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656" w:rsidRPr="007F4E80" w:rsidRDefault="004F0656" w:rsidP="004F0656">
      <w:pPr>
        <w:pStyle w:val="Bodytext21"/>
        <w:shd w:val="clear" w:color="auto" w:fill="auto"/>
        <w:spacing w:before="120" w:after="120" w:line="26" w:lineRule="atLeast"/>
        <w:ind w:firstLine="709"/>
        <w:jc w:val="center"/>
        <w:rPr>
          <w:rStyle w:val="Tableofcontents"/>
          <w:rFonts w:cs="Times New Roman"/>
          <w:sz w:val="24"/>
          <w:szCs w:val="24"/>
          <w:lang w:eastAsia="vi-VN"/>
        </w:rPr>
      </w:pPr>
      <w:r w:rsidRPr="007F4E80">
        <w:rPr>
          <w:rStyle w:val="Tableofcontents"/>
          <w:rFonts w:cs="Times New Roman"/>
          <w:sz w:val="24"/>
          <w:szCs w:val="24"/>
          <w:lang w:eastAsia="vi-VN"/>
        </w:rPr>
        <w:t>Phụ lục A</w:t>
      </w:r>
    </w:p>
    <w:p w:rsidR="004F0656" w:rsidRPr="007F4E80" w:rsidRDefault="004F0656" w:rsidP="004F0656">
      <w:pPr>
        <w:pStyle w:val="Bodytext21"/>
        <w:shd w:val="clear" w:color="auto" w:fill="auto"/>
        <w:spacing w:before="120" w:after="120" w:line="26" w:lineRule="atLeast"/>
        <w:ind w:firstLine="709"/>
        <w:jc w:val="center"/>
        <w:rPr>
          <w:rStyle w:val="Tableofcontents"/>
          <w:rFonts w:cs="Times New Roman"/>
          <w:sz w:val="24"/>
          <w:szCs w:val="24"/>
          <w:lang w:eastAsia="vi-VN"/>
        </w:rPr>
      </w:pPr>
      <w:r w:rsidRPr="007F4E80">
        <w:rPr>
          <w:rStyle w:val="Tableofcontents"/>
          <w:rFonts w:cs="Times New Roman"/>
          <w:sz w:val="24"/>
          <w:szCs w:val="24"/>
          <w:lang w:eastAsia="vi-VN"/>
        </w:rPr>
        <w:t xml:space="preserve">KẾT QUẢ THỰC HỆN XÂY DỰNG NÔNG THÔN MỚI, </w:t>
      </w:r>
    </w:p>
    <w:p w:rsidR="004F0656" w:rsidRPr="007F4E80" w:rsidRDefault="004F0656" w:rsidP="004F0656">
      <w:pPr>
        <w:pStyle w:val="Bodytext21"/>
        <w:shd w:val="clear" w:color="auto" w:fill="auto"/>
        <w:spacing w:before="120" w:after="120" w:line="26" w:lineRule="atLeast"/>
        <w:ind w:firstLine="709"/>
        <w:jc w:val="center"/>
        <w:rPr>
          <w:rStyle w:val="Tableofcontents"/>
          <w:rFonts w:cs="Times New Roman"/>
          <w:sz w:val="24"/>
          <w:szCs w:val="24"/>
          <w:lang w:eastAsia="vi-VN"/>
        </w:rPr>
      </w:pPr>
      <w:r w:rsidRPr="007F4E80">
        <w:rPr>
          <w:rStyle w:val="Tableofcontents"/>
          <w:rFonts w:cs="Times New Roman"/>
          <w:sz w:val="24"/>
          <w:szCs w:val="24"/>
          <w:lang w:eastAsia="vi-VN"/>
        </w:rPr>
        <w:t>NTM NÂNG CAO TRÊN ĐỊA BÀN XÃ BÌNH AN</w:t>
      </w:r>
    </w:p>
    <w:p w:rsidR="0076154A" w:rsidRPr="007F4E80" w:rsidRDefault="0076154A" w:rsidP="005F3D73">
      <w:pPr>
        <w:spacing w:after="0" w:line="240" w:lineRule="auto"/>
        <w:jc w:val="center"/>
        <w:rPr>
          <w:rFonts w:cs="Times New Roman"/>
          <w:sz w:val="24"/>
          <w:szCs w:val="24"/>
          <w:vertAlign w:val="superscript"/>
        </w:rPr>
      </w:pP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A. Kết quả tổng hợp các tiêu chí NTM giai đoạn 2021-2025:</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 xml:space="preserve">     I. Các tiêu chí đạt: 15 tiêu chí đạt</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sz w:val="24"/>
          <w:szCs w:val="24"/>
        </w:rPr>
      </w:pPr>
      <w:r w:rsidRPr="007F4E80">
        <w:rPr>
          <w:rFonts w:eastAsia="Times New Roman" w:cs="Times New Roman"/>
          <w:sz w:val="24"/>
          <w:szCs w:val="24"/>
        </w:rPr>
        <w:t>Tiêu chí 1 : Quy hoạch; Tiêu chí 2 : giao thông; Tiêu chí 3: Thuỷ lợi và phòng, chống thiên tai    ; Tiêu chí 4: Điện;  Tiêu chí 5: trường học;    Tiêu chí 7: cơ sở hạ tầng thương mại nông thôn;  Tiêu chí 8: Thông tin và Truyền thông; Tiêu chí 9: Nhà ở dân cư  ; Tiêu ch</w:t>
      </w:r>
      <w:bookmarkStart w:id="0" w:name="_GoBack"/>
      <w:bookmarkEnd w:id="0"/>
      <w:r w:rsidRPr="007F4E80">
        <w:rPr>
          <w:rFonts w:eastAsia="Times New Roman" w:cs="Times New Roman"/>
          <w:sz w:val="24"/>
          <w:szCs w:val="24"/>
        </w:rPr>
        <w:t>í 10: Thu nhập;  Tiêu chí 11: Nghèo đa chiều;  Tiêu chí 12: lao động; Tiêu chí 14: Giáo dục và Đào tạo;</w:t>
      </w:r>
      <w:r w:rsidRPr="007F4E80">
        <w:rPr>
          <w:rFonts w:eastAsia="Times New Roman" w:cs="Times New Roman"/>
          <w:b/>
          <w:sz w:val="24"/>
          <w:szCs w:val="24"/>
        </w:rPr>
        <w:t xml:space="preserve"> </w:t>
      </w:r>
      <w:r w:rsidRPr="007F4E80">
        <w:rPr>
          <w:rFonts w:eastAsia="Times New Roman" w:cs="Times New Roman"/>
          <w:sz w:val="24"/>
          <w:szCs w:val="24"/>
        </w:rPr>
        <w:t>Tiêu chí 15: y tế; Tiêu chí 16: Văn hoá;  Tiêu chí 18: Hệ thống chính trị và tiếp cận pháp luật.</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 xml:space="preserve">   II. Các tiêu chí không đạt : 4 tiêu chí</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1.Tiêu chí 6 Cơ sở vật chất văn hoá:</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sz w:val="24"/>
          <w:szCs w:val="24"/>
        </w:rPr>
        <w:t>TC 6.1 :Sân thể thao có diện tích tối thiểu 2.000 m</w:t>
      </w:r>
      <w:r w:rsidRPr="007F4E80">
        <w:rPr>
          <w:rFonts w:eastAsia="Times New Roman" w:cs="Times New Roman"/>
          <w:sz w:val="24"/>
          <w:szCs w:val="24"/>
          <w:vertAlign w:val="superscript"/>
        </w:rPr>
        <w:t>2</w:t>
      </w:r>
      <w:r w:rsidRPr="007F4E80">
        <w:rPr>
          <w:rFonts w:eastAsia="Times New Roman" w:cs="Times New Roman"/>
          <w:sz w:val="24"/>
          <w:szCs w:val="24"/>
        </w:rPr>
        <w:t xml:space="preserve"> và có xây dựng các công trình thể thao : chưa đạt</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sz w:val="24"/>
          <w:szCs w:val="24"/>
        </w:rPr>
        <w:t>TC</w:t>
      </w:r>
      <w:r w:rsidRPr="007F4E80">
        <w:rPr>
          <w:rFonts w:eastAsia="Times New Roman" w:cs="Times New Roman"/>
          <w:b/>
          <w:sz w:val="24"/>
          <w:szCs w:val="24"/>
        </w:rPr>
        <w:t xml:space="preserve"> </w:t>
      </w:r>
      <w:r w:rsidRPr="007F4E80">
        <w:rPr>
          <w:rFonts w:eastAsia="Times New Roman" w:cs="Times New Roman"/>
          <w:sz w:val="24"/>
          <w:szCs w:val="24"/>
        </w:rPr>
        <w:t xml:space="preserve">6.3. Tỷ lệ ấp có nhà văn hóa hoặc nơi sinh hoạt văn hóa, thể thao phục vụ cộng đồng đạt 100% : chưa đạt </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2.Tiêu chí 13: Tổ chức sản xuất và phát triển kinh tế nông thôn: cả tiêu chí không đạt</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3.Tiêu chí 17 : môi trường</w:t>
      </w:r>
    </w:p>
    <w:p w:rsidR="003C6C07" w:rsidRPr="007F4E80" w:rsidRDefault="003C6C07" w:rsidP="0076154A">
      <w:pPr>
        <w:pStyle w:val="ListParagraph"/>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630" w:right="525"/>
        <w:jc w:val="both"/>
        <w:outlineLvl w:val="0"/>
        <w:rPr>
          <w:rFonts w:eastAsia="Times New Roman" w:cs="Times New Roman"/>
          <w:sz w:val="24"/>
          <w:szCs w:val="24"/>
        </w:rPr>
      </w:pPr>
      <w:r w:rsidRPr="007F4E80">
        <w:rPr>
          <w:rFonts w:eastAsia="Times New Roman" w:cs="Times New Roman"/>
          <w:sz w:val="24"/>
          <w:szCs w:val="24"/>
        </w:rPr>
        <w:t>TC17.5. Mai táng, hỏa táng phù hợp với quy định và theo quy hoạch:</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sz w:val="24"/>
          <w:szCs w:val="24"/>
        </w:rPr>
        <w:t>Người chết phải được chôn cất tập trung tại nghĩa trang nhân dân hoặc hỏa táng. Nếu trên địa bàn xã không có nghĩa trang nhân dân thì UBND cấp xã có văn bản hướng dẫn chôn cất người chết ở những nơi phù hợp</w:t>
      </w:r>
      <w:r w:rsidRPr="007F4E80">
        <w:rPr>
          <w:rFonts w:eastAsia="Times New Roman" w:cs="Times New Roman"/>
          <w:b/>
          <w:sz w:val="24"/>
          <w:szCs w:val="24"/>
        </w:rPr>
        <w:t xml:space="preserve"> – đánh giá không đạt</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sz w:val="24"/>
          <w:szCs w:val="24"/>
        </w:rPr>
        <w:t>-17.6. Tỷ lệ chất thải rắn sinh hoạt và chất thải rắn không nguy hại trên địa bàn được thu gom, xử lý theo quy định:</w:t>
      </w:r>
      <w:r w:rsidRPr="007F4E80">
        <w:rPr>
          <w:rFonts w:eastAsia="Times New Roman" w:cs="Times New Roman"/>
          <w:sz w:val="24"/>
          <w:szCs w:val="24"/>
          <w:u w:val="single"/>
        </w:rPr>
        <w:t xml:space="preserve"> &gt;</w:t>
      </w:r>
      <w:r w:rsidRPr="007F4E80">
        <w:rPr>
          <w:rFonts w:eastAsia="Times New Roman" w:cs="Times New Roman"/>
          <w:sz w:val="24"/>
          <w:szCs w:val="24"/>
        </w:rPr>
        <w:t xml:space="preserve"> 85%   chưa đạt 78,4%</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sz w:val="24"/>
          <w:szCs w:val="24"/>
        </w:rPr>
      </w:pPr>
      <w:r w:rsidRPr="007F4E80">
        <w:rPr>
          <w:rFonts w:eastAsia="Times New Roman" w:cs="Times New Roman"/>
          <w:sz w:val="24"/>
          <w:szCs w:val="24"/>
        </w:rPr>
        <w:t>-TC17.11.</w:t>
      </w:r>
      <w:r w:rsidRPr="007F4E80">
        <w:rPr>
          <w:rFonts w:eastAsia="Times New Roman" w:cs="Times New Roman"/>
          <w:b/>
          <w:sz w:val="24"/>
          <w:szCs w:val="24"/>
        </w:rPr>
        <w:t xml:space="preserve"> </w:t>
      </w:r>
      <w:r w:rsidRPr="007F4E80">
        <w:rPr>
          <w:rFonts w:eastAsia="Times New Roman" w:cs="Times New Roman"/>
          <w:sz w:val="24"/>
          <w:szCs w:val="24"/>
        </w:rPr>
        <w:t>Tỷ lệ hộ gia đình thực hiện phân loại chất thải rắn tại nguồn ≥ 30%</w:t>
      </w:r>
      <w:r w:rsidRPr="007F4E80">
        <w:rPr>
          <w:rFonts w:eastAsia="Times New Roman" w:cs="Times New Roman"/>
          <w:b/>
          <w:sz w:val="24"/>
          <w:szCs w:val="24"/>
        </w:rPr>
        <w:t xml:space="preserve"> </w:t>
      </w:r>
      <w:r w:rsidRPr="007F4E80">
        <w:rPr>
          <w:rFonts w:eastAsia="Times New Roman" w:cs="Times New Roman"/>
          <w:sz w:val="24"/>
          <w:szCs w:val="24"/>
        </w:rPr>
        <w:t>-đánh giá không đạt</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sz w:val="24"/>
          <w:szCs w:val="24"/>
        </w:rPr>
        <w:t>-  TC 17.7:Tỷ lệ bao gói thuốc bảo vệ thực vật sau sử dụng và chất thải rắn y tế được thu gom, xử lý đáp ứng yêu cầu về bảo vệ môi</w:t>
      </w:r>
      <w:r w:rsidRPr="007F4E80">
        <w:rPr>
          <w:rFonts w:eastAsia="Times New Roman" w:cs="Times New Roman"/>
          <w:b/>
          <w:sz w:val="24"/>
          <w:szCs w:val="24"/>
        </w:rPr>
        <w:t xml:space="preserve"> </w:t>
      </w:r>
      <w:r w:rsidRPr="007F4E80">
        <w:rPr>
          <w:rFonts w:eastAsia="Times New Roman" w:cs="Times New Roman"/>
          <w:sz w:val="24"/>
          <w:szCs w:val="24"/>
        </w:rPr>
        <w:t>trường 100%:  không đạt tỉ lệ thu gom rác BVTV 40%</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b/>
          <w:sz w:val="24"/>
          <w:szCs w:val="24"/>
        </w:rPr>
        <w:t>4. Tiêu chí 19: Quốc phòng và An ninh</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b/>
          <w:sz w:val="24"/>
          <w:szCs w:val="24"/>
        </w:rPr>
      </w:pPr>
      <w:r w:rsidRPr="007F4E80">
        <w:rPr>
          <w:rFonts w:eastAsia="Times New Roman" w:cs="Times New Roman"/>
          <w:sz w:val="24"/>
          <w:szCs w:val="24"/>
        </w:rPr>
        <w:t>TC19.1. Xây dựng lực lượng dân quân “vững mạnh, rộng khắp” và hoàn thành các chỉ tiêu quân sự, quốc phòng:</w:t>
      </w:r>
    </w:p>
    <w:p w:rsidR="003C6C07" w:rsidRPr="007F4E80" w:rsidRDefault="003C6C07" w:rsidP="0076154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270" w:right="525" w:firstLine="360"/>
        <w:jc w:val="both"/>
        <w:outlineLvl w:val="0"/>
        <w:rPr>
          <w:rFonts w:eastAsia="Times New Roman" w:cs="Times New Roman"/>
          <w:sz w:val="24"/>
          <w:szCs w:val="24"/>
        </w:rPr>
      </w:pPr>
      <w:r w:rsidRPr="007F4E80">
        <w:rPr>
          <w:rFonts w:eastAsia="Times New Roman" w:cs="Times New Roman"/>
          <w:sz w:val="24"/>
          <w:szCs w:val="24"/>
        </w:rPr>
        <w:t xml:space="preserve">   - Chỉ huy trưởng và các Phó chỉ huy trưởng có trình độ chuyên môn từ trung cấp ngành quân sự cơ sở trở lên, trong đó có ít nhất 75% có trình độ chuyên môn cao đẳng, đại học ngành quân sự cơ sở- chưa đạt : 50%</w:t>
      </w:r>
    </w:p>
    <w:tbl>
      <w:tblPr>
        <w:tblW w:w="4512" w:type="pct"/>
        <w:tblInd w:w="198" w:type="dxa"/>
        <w:tblLayout w:type="fixed"/>
        <w:tblLook w:val="04A0" w:firstRow="1" w:lastRow="0" w:firstColumn="1" w:lastColumn="0" w:noHBand="0" w:noVBand="1"/>
      </w:tblPr>
      <w:tblGrid>
        <w:gridCol w:w="705"/>
        <w:gridCol w:w="1506"/>
        <w:gridCol w:w="2141"/>
        <w:gridCol w:w="2901"/>
        <w:gridCol w:w="1238"/>
        <w:gridCol w:w="1506"/>
      </w:tblGrid>
      <w:tr w:rsidR="0076154A" w:rsidRPr="007F4E80" w:rsidTr="00484E38">
        <w:trPr>
          <w:trHeight w:val="677"/>
          <w:tblHeader/>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411A27">
            <w:pPr>
              <w:spacing w:after="0" w:line="240" w:lineRule="auto"/>
              <w:jc w:val="center"/>
              <w:rPr>
                <w:rFonts w:eastAsia="Times New Roman" w:cs="Times New Roman"/>
                <w:b/>
                <w:bCs/>
                <w:sz w:val="24"/>
                <w:szCs w:val="24"/>
              </w:rPr>
            </w:pPr>
            <w:r w:rsidRPr="007F4E80">
              <w:rPr>
                <w:rFonts w:eastAsia="Times New Roman" w:cs="Times New Roman"/>
                <w:b/>
                <w:bCs/>
                <w:sz w:val="24"/>
                <w:szCs w:val="24"/>
              </w:rPr>
              <w:t>STT</w:t>
            </w:r>
          </w:p>
        </w:tc>
        <w:tc>
          <w:tcPr>
            <w:tcW w:w="753"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bCs/>
                <w:sz w:val="24"/>
                <w:szCs w:val="24"/>
              </w:rPr>
            </w:pPr>
            <w:r w:rsidRPr="007F4E80">
              <w:rPr>
                <w:rFonts w:eastAsia="Times New Roman" w:cs="Times New Roman"/>
                <w:b/>
                <w:bCs/>
                <w:sz w:val="24"/>
                <w:szCs w:val="24"/>
              </w:rPr>
              <w:t>Tên tiêu chí</w:t>
            </w: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center"/>
              <w:rPr>
                <w:rFonts w:eastAsia="Times New Roman" w:cs="Times New Roman"/>
                <w:b/>
                <w:bCs/>
                <w:sz w:val="24"/>
                <w:szCs w:val="24"/>
              </w:rPr>
            </w:pPr>
            <w:r w:rsidRPr="007F4E80">
              <w:rPr>
                <w:rFonts w:eastAsia="Times New Roman" w:cs="Times New Roman"/>
                <w:b/>
                <w:bCs/>
                <w:sz w:val="24"/>
                <w:szCs w:val="24"/>
              </w:rPr>
              <w:t>Nội dung tiêu chí</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bCs/>
                <w:sz w:val="24"/>
                <w:szCs w:val="24"/>
              </w:rPr>
            </w:pPr>
            <w:r w:rsidRPr="007F4E80">
              <w:rPr>
                <w:rFonts w:eastAsia="Times New Roman" w:cs="Times New Roman"/>
                <w:b/>
                <w:bCs/>
                <w:sz w:val="24"/>
                <w:szCs w:val="24"/>
              </w:rPr>
              <w:t>Chỉ tiêu</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b/>
                <w:bCs/>
                <w:sz w:val="24"/>
                <w:szCs w:val="24"/>
              </w:rPr>
            </w:pPr>
            <w:r w:rsidRPr="007F4E80">
              <w:rPr>
                <w:rFonts w:eastAsia="Times New Roman" w:cs="Times New Roman"/>
                <w:b/>
                <w:bCs/>
                <w:sz w:val="24"/>
                <w:szCs w:val="24"/>
              </w:rPr>
              <w:t>Hiện trạng</w:t>
            </w:r>
          </w:p>
        </w:tc>
      </w:tr>
      <w:tr w:rsidR="0076154A" w:rsidRPr="007F4E80" w:rsidTr="00484E38">
        <w:trPr>
          <w:trHeight w:val="1338"/>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1</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 xml:space="preserve">Quy hoạch </w:t>
            </w: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1.1. Có quy hoạch chung xây dựng xã</w:t>
            </w:r>
            <w:r w:rsidRPr="007F4E80">
              <w:rPr>
                <w:rFonts w:eastAsia="Times New Roman" w:cs="Times New Roman"/>
                <w:sz w:val="24"/>
                <w:szCs w:val="24"/>
                <w:vertAlign w:val="superscript"/>
              </w:rPr>
              <w:footnoteReference w:id="1"/>
            </w:r>
            <w:r w:rsidRPr="007F4E80">
              <w:rPr>
                <w:rFonts w:eastAsia="Times New Roman" w:cs="Times New Roman"/>
                <w:sz w:val="24"/>
                <w:szCs w:val="24"/>
              </w:rPr>
              <w:t xml:space="preserve"> được phê duyệt phù hợp với định hướng phát triển kinh tế - xã hội của xã giai đoạn 2021-2025 (trong đó có quy hoạch khu chức năng dịch vụ hỗ trợ phát triển kinh tế nông thôn</w:t>
            </w:r>
            <w:r w:rsidRPr="007F4E80">
              <w:rPr>
                <w:rFonts w:eastAsia="Times New Roman" w:cs="Times New Roman"/>
                <w:sz w:val="24"/>
                <w:szCs w:val="24"/>
                <w:vertAlign w:val="superscript"/>
              </w:rPr>
              <w:footnoteReference w:id="2"/>
            </w:r>
            <w:r w:rsidRPr="007F4E80">
              <w:rPr>
                <w:rFonts w:eastAsia="Times New Roman" w:cs="Times New Roman"/>
                <w:sz w:val="24"/>
                <w:szCs w:val="24"/>
              </w:rPr>
              <w:t>) và được công bố công khai đúng thời hạn</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579"/>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1.2. Ban hành quy định quản lý quy hoạch chung xây dựng xã và tổ chức thực hiện theo quy hoạch</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13"/>
        </w:trPr>
        <w:tc>
          <w:tcPr>
            <w:tcW w:w="3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2</w:t>
            </w:r>
          </w:p>
        </w:tc>
        <w:tc>
          <w:tcPr>
            <w:tcW w:w="7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907DD0">
            <w:pPr>
              <w:spacing w:after="0" w:line="240" w:lineRule="auto"/>
              <w:jc w:val="center"/>
              <w:rPr>
                <w:rFonts w:eastAsia="Times New Roman" w:cs="Times New Roman"/>
                <w:b/>
                <w:sz w:val="24"/>
                <w:szCs w:val="24"/>
              </w:rPr>
            </w:pPr>
            <w:r w:rsidRPr="007F4E80">
              <w:rPr>
                <w:rFonts w:eastAsia="Times New Roman" w:cs="Times New Roman"/>
                <w:b/>
                <w:sz w:val="24"/>
                <w:szCs w:val="24"/>
              </w:rPr>
              <w:t>Giao thông</w:t>
            </w: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07DD0">
            <w:pPr>
              <w:tabs>
                <w:tab w:val="left" w:pos="7044"/>
              </w:tabs>
              <w:spacing w:after="0" w:line="240" w:lineRule="auto"/>
              <w:jc w:val="both"/>
              <w:rPr>
                <w:rFonts w:eastAsia="Times New Roman" w:cs="Times New Roman"/>
                <w:sz w:val="24"/>
                <w:szCs w:val="24"/>
              </w:rPr>
            </w:pPr>
            <w:r w:rsidRPr="007F4E80">
              <w:rPr>
                <w:rFonts w:eastAsia="Times New Roman" w:cs="Times New Roman"/>
                <w:sz w:val="24"/>
                <w:szCs w:val="24"/>
              </w:rPr>
              <w:t>2.1. Tỷ lệ km đường xã được nhựa hóa hoặc bê tông hóa, đảm bảo ô tô đi lại thuận tiện quanh năm</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64"/>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07DD0">
            <w:pPr>
              <w:spacing w:after="0" w:line="240" w:lineRule="auto"/>
              <w:jc w:val="both"/>
              <w:rPr>
                <w:rFonts w:eastAsia="Times New Roman" w:cs="Times New Roman"/>
                <w:sz w:val="24"/>
                <w:szCs w:val="24"/>
              </w:rPr>
            </w:pPr>
            <w:r w:rsidRPr="007F4E80">
              <w:rPr>
                <w:rFonts w:eastAsia="Times New Roman" w:cs="Times New Roman"/>
                <w:sz w:val="24"/>
                <w:szCs w:val="24"/>
              </w:rPr>
              <w:t>2.2. Tỷ lệ km đường ấp, đường liên ấp được cứng hóa</w:t>
            </w:r>
            <w:r w:rsidRPr="007F4E80">
              <w:rPr>
                <w:rFonts w:eastAsia="Times New Roman" w:cs="Times New Roman"/>
                <w:sz w:val="24"/>
                <w:szCs w:val="24"/>
                <w:vertAlign w:val="superscript"/>
              </w:rPr>
              <w:footnoteReference w:id="3"/>
            </w:r>
            <w:r w:rsidRPr="007F4E80">
              <w:rPr>
                <w:rFonts w:eastAsia="Times New Roman" w:cs="Times New Roman"/>
                <w:sz w:val="24"/>
                <w:szCs w:val="24"/>
              </w:rPr>
              <w:t xml:space="preserve"> đảm bảo ô tô đi lại thuận tiện quanh năm</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565"/>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2.3. Tỷ lệ km đường ngõ, xóm sạch và đảm bảo đi lại thuận tiện quanh năm</w:t>
            </w:r>
            <w:r w:rsidRPr="007F4E80">
              <w:rPr>
                <w:rFonts w:eastAsia="Times New Roman" w:cs="Times New Roman"/>
                <w:sz w:val="24"/>
                <w:szCs w:val="24"/>
                <w:vertAlign w:val="superscript"/>
              </w:rPr>
              <w:footnoteReference w:id="4"/>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70%</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64"/>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07DD0">
            <w:pPr>
              <w:spacing w:after="0" w:line="240" w:lineRule="auto"/>
              <w:jc w:val="both"/>
              <w:rPr>
                <w:rFonts w:eastAsia="Times New Roman" w:cs="Times New Roman"/>
                <w:sz w:val="24"/>
                <w:szCs w:val="24"/>
              </w:rPr>
            </w:pPr>
            <w:r w:rsidRPr="007F4E80">
              <w:rPr>
                <w:rFonts w:eastAsia="Times New Roman" w:cs="Times New Roman"/>
                <w:sz w:val="24"/>
                <w:szCs w:val="24"/>
              </w:rPr>
              <w:t>2.4. Tỷ lệ km đường trục chính nội đồng đảm bảo vận chuyển hàng hóa thuận tiện quanh năm</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70%</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64"/>
        </w:trPr>
        <w:tc>
          <w:tcPr>
            <w:tcW w:w="353" w:type="pct"/>
            <w:vMerge w:val="restart"/>
            <w:tcBorders>
              <w:top w:val="none" w:sz="4" w:space="0" w:color="000000"/>
              <w:left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3</w:t>
            </w:r>
          </w:p>
        </w:tc>
        <w:tc>
          <w:tcPr>
            <w:tcW w:w="753" w:type="pct"/>
            <w:vMerge w:val="restart"/>
            <w:tcBorders>
              <w:top w:val="none" w:sz="4" w:space="0" w:color="000000"/>
              <w:left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Thuỷ lợi và phòng, chống thiên tai</w:t>
            </w: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07DD0">
            <w:pPr>
              <w:spacing w:after="0" w:line="240" w:lineRule="auto"/>
              <w:jc w:val="both"/>
              <w:rPr>
                <w:rFonts w:eastAsia="Times New Roman" w:cs="Times New Roman"/>
                <w:sz w:val="24"/>
                <w:szCs w:val="24"/>
              </w:rPr>
            </w:pPr>
            <w:r w:rsidRPr="007F4E80">
              <w:rPr>
                <w:rFonts w:eastAsia="Times New Roman" w:cs="Times New Roman"/>
                <w:sz w:val="24"/>
                <w:szCs w:val="24"/>
              </w:rPr>
              <w:t>3.1. Tỷ lệ diện tích đất sản xuất nông nghiệp được tưới và tiêu nước chủ động</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80%</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970"/>
        </w:trPr>
        <w:tc>
          <w:tcPr>
            <w:tcW w:w="353" w:type="pct"/>
            <w:vMerge/>
            <w:tcBorders>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none" w:sz="4" w:space="0" w:color="000000"/>
              <w:left w:val="single" w:sz="4" w:space="0" w:color="auto"/>
              <w:bottom w:val="single" w:sz="4" w:space="0" w:color="000000"/>
              <w:right w:val="non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3.2. Đảm bảo yêu cầu chủ động về phòng chống thiên tai theo phương châm “4 tại chỗ”</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highlight w:val="yellow"/>
              </w:rPr>
            </w:pPr>
            <w:r w:rsidRPr="007F4E80">
              <w:rPr>
                <w:rFonts w:cs="Times New Roman"/>
                <w:sz w:val="24"/>
                <w:szCs w:val="24"/>
              </w:rPr>
              <w:t>Có Ban Chỉ huy Phòng chống thiên tai và Tìm kiếm cứu nạn xã và Đội xung kích phòng chống thiên tai; có công chức xã được phân công theo dõi lĩnh vực phòng chống thiên tai và làm thường trực Ban Chỉ huy Phòng chống thiên tai và Tìm kiếm cứu nạn xã</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right w:val="single" w:sz="4" w:space="0" w:color="auto"/>
            </w:tcBorders>
          </w:tcPr>
          <w:p w:rsidR="00411A27" w:rsidRPr="007F4E80" w:rsidRDefault="00411A27" w:rsidP="006902B9">
            <w:pPr>
              <w:spacing w:after="0" w:line="240" w:lineRule="auto"/>
              <w:jc w:val="center"/>
              <w:rPr>
                <w:rFonts w:eastAsia="Times New Roman" w:cs="Times New Roman"/>
                <w:sz w:val="24"/>
                <w:szCs w:val="24"/>
              </w:rPr>
            </w:pPr>
          </w:p>
        </w:tc>
      </w:tr>
      <w:tr w:rsidR="0076154A" w:rsidRPr="007F4E80" w:rsidTr="00484E38">
        <w:trPr>
          <w:trHeight w:val="1283"/>
        </w:trPr>
        <w:tc>
          <w:tcPr>
            <w:tcW w:w="353" w:type="pct"/>
            <w:vMerge/>
            <w:tcBorders>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000000"/>
              <w:right w:val="none" w:sz="4" w:space="0" w:color="000000"/>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sz w:val="24"/>
                <w:szCs w:val="24"/>
              </w:rPr>
            </w:pPr>
            <w:r w:rsidRPr="007F4E80">
              <w:rPr>
                <w:rFonts w:cs="Times New Roman"/>
                <w:sz w:val="24"/>
                <w:szCs w:val="24"/>
              </w:rPr>
              <w:t>Có Kế hoạch phòng, chống thiên tai của xã được phê duyệt; có xác định vùng có nguy cơ cao về rủi ro theo các loại hình thiên tai; có phương án ứng phó đối với các loại hình thiên tai chủ yếu, thường xuyên xảy ra trên địa bàn</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none" w:sz="4" w:space="0" w:color="000000"/>
              <w:bottom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948"/>
        </w:trPr>
        <w:tc>
          <w:tcPr>
            <w:tcW w:w="353" w:type="pct"/>
            <w:vMerge/>
            <w:tcBorders>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000000"/>
              <w:right w:val="none" w:sz="4" w:space="0" w:color="000000"/>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sz w:val="24"/>
                <w:szCs w:val="24"/>
              </w:rPr>
            </w:pPr>
            <w:r w:rsidRPr="007F4E80">
              <w:rPr>
                <w:rFonts w:cs="Times New Roman"/>
                <w:sz w:val="24"/>
                <w:szCs w:val="24"/>
              </w:rPr>
              <w:t>Có 100% số điểm có nguy cơ cao về rủi ro thiên tai được lắp đặt hệ thống hướng dẫn, cảnh báo</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155"/>
        </w:trPr>
        <w:tc>
          <w:tcPr>
            <w:tcW w:w="353" w:type="pct"/>
            <w:vMerge/>
            <w:tcBorders>
              <w:left w:val="single" w:sz="4" w:space="0" w:color="auto"/>
              <w:bottom w:val="single" w:sz="4" w:space="0" w:color="000000"/>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left w:val="single" w:sz="4" w:space="0" w:color="auto"/>
              <w:bottom w:val="single" w:sz="4" w:space="0" w:color="000000"/>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000000"/>
              <w:right w:val="none" w:sz="4" w:space="0" w:color="000000"/>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cs="Times New Roman"/>
                <w:sz w:val="24"/>
                <w:szCs w:val="24"/>
              </w:rPr>
              <w:t>Kết quả chấm điểm thực hiện các chỉ tiêu về phòng chống thiên tai đạt từ 50 điểm trở lên</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b/>
                <w:sz w:val="24"/>
                <w:szCs w:val="24"/>
              </w:rPr>
            </w:pPr>
            <w:r w:rsidRPr="007F4E80">
              <w:rPr>
                <w:rFonts w:eastAsia="Times New Roman" w:cs="Times New Roman"/>
                <w:b/>
                <w:sz w:val="24"/>
                <w:szCs w:val="24"/>
              </w:rPr>
              <w:t>Đạt</w:t>
            </w:r>
          </w:p>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 xml:space="preserve">Có 3 trường đạt chuẩn mức độ 1 </w:t>
            </w:r>
          </w:p>
        </w:tc>
      </w:tr>
      <w:tr w:rsidR="0076154A" w:rsidRPr="007F4E80" w:rsidTr="00484E38">
        <w:trPr>
          <w:trHeight w:val="606"/>
        </w:trPr>
        <w:tc>
          <w:tcPr>
            <w:tcW w:w="353" w:type="pct"/>
            <w:vMerge w:val="restart"/>
            <w:tcBorders>
              <w:top w:val="none" w:sz="4" w:space="0" w:color="000000"/>
              <w:left w:val="single" w:sz="4" w:space="0" w:color="auto"/>
              <w:bottom w:val="none" w:sz="4" w:space="0" w:color="000000"/>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4</w:t>
            </w:r>
          </w:p>
        </w:tc>
        <w:tc>
          <w:tcPr>
            <w:tcW w:w="753" w:type="pct"/>
            <w:vMerge w:val="restart"/>
            <w:tcBorders>
              <w:top w:val="none" w:sz="4" w:space="0" w:color="000000"/>
              <w:left w:val="single" w:sz="4" w:space="0" w:color="auto"/>
              <w:bottom w:val="none" w:sz="4" w:space="0" w:color="000000"/>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Điện</w:t>
            </w:r>
          </w:p>
        </w:tc>
        <w:tc>
          <w:tcPr>
            <w:tcW w:w="2522" w:type="pct"/>
            <w:gridSpan w:val="2"/>
            <w:tcBorders>
              <w:top w:val="none" w:sz="4" w:space="0" w:color="000000"/>
              <w:left w:val="single" w:sz="4" w:space="0" w:color="auto"/>
              <w:bottom w:val="single" w:sz="4" w:space="0" w:color="000000"/>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4.1. Hệ thống điện đạt chuẩn</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705"/>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4.2. Tỷ lệ hộ có đăng ký trực tiếp và được sử dụng điện thường xuyên, an toàn từ các nguồn</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98%</w:t>
            </w:r>
          </w:p>
        </w:tc>
        <w:tc>
          <w:tcPr>
            <w:tcW w:w="753" w:type="pct"/>
            <w:tcBorders>
              <w:top w:val="single" w:sz="4" w:space="0" w:color="auto"/>
              <w:left w:val="single" w:sz="4" w:space="0" w:color="auto"/>
              <w:bottom w:val="single" w:sz="4" w:space="0" w:color="auto"/>
              <w:right w:val="none" w:sz="4" w:space="0" w:color="000000"/>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411A27" w:rsidRPr="007F4E80" w:rsidRDefault="00411A27" w:rsidP="006902B9">
            <w:pPr>
              <w:spacing w:after="0" w:line="240" w:lineRule="auto"/>
              <w:jc w:val="center"/>
              <w:rPr>
                <w:rFonts w:eastAsia="Times New Roman" w:cs="Times New Roman"/>
                <w:sz w:val="24"/>
                <w:szCs w:val="24"/>
                <w:u w:val="single"/>
              </w:rPr>
            </w:pPr>
            <w:r w:rsidRPr="007F4E80">
              <w:rPr>
                <w:rFonts w:eastAsia="Times New Roman" w:cs="Times New Roman"/>
                <w:sz w:val="24"/>
                <w:szCs w:val="24"/>
              </w:rPr>
              <w:t>99.85%</w:t>
            </w:r>
          </w:p>
        </w:tc>
      </w:tr>
      <w:tr w:rsidR="0076154A" w:rsidRPr="007F4E80" w:rsidTr="00484E38">
        <w:trPr>
          <w:trHeight w:val="1107"/>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5</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Trường học</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 xml:space="preserve">Tỷ lệ trường học các cấp (mầm non, tiểu học, trung học cơ sở hoặc trường phổ thông có nhiều cấp học có cấp học cao nhất là trung </w:t>
            </w:r>
            <w:r w:rsidRPr="007F4E80">
              <w:rPr>
                <w:rFonts w:eastAsia="Times New Roman" w:cs="Times New Roman"/>
                <w:sz w:val="24"/>
                <w:szCs w:val="24"/>
              </w:rPr>
              <w:lastRenderedPageBreak/>
              <w:t>học cơ sở) đạt tiêu chuẩn cơ sở vật chất theo quy định</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lastRenderedPageBreak/>
              <w:t>Đối với xã có hơn 3 trường học: 100% các trường đạt tiêu chuẩn cơ sở vật chất tối thiểu, trong đó có từ 70% số trường trở lên đạt tiêu chuẩn cơ sở vật chất mức độ 1</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 xml:space="preserve">Đạt </w:t>
            </w:r>
          </w:p>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Có các tiểu ban chuyên môn theo quy định</w:t>
            </w:r>
          </w:p>
        </w:tc>
      </w:tr>
      <w:tr w:rsidR="0076154A" w:rsidRPr="007F4E80" w:rsidTr="00484E38">
        <w:trPr>
          <w:trHeight w:val="1884"/>
        </w:trPr>
        <w:tc>
          <w:tcPr>
            <w:tcW w:w="353"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Đối với các xã có từ 3 trường trở xuống: 100% các trường đạt tiêu chuẩn cơ sở vật chất tối thiểu, trong đó có từ 50% số trường trở lên đạt tiêu chuẩn cơ sở vật chất mức độ 1</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b/>
                <w:sz w:val="24"/>
                <w:szCs w:val="24"/>
              </w:rPr>
            </w:pPr>
            <w:r w:rsidRPr="007F4E80">
              <w:rPr>
                <w:rFonts w:eastAsia="Times New Roman" w:cs="Times New Roman"/>
                <w:b/>
                <w:sz w:val="24"/>
                <w:szCs w:val="24"/>
              </w:rPr>
              <w:t>Đạt</w:t>
            </w:r>
          </w:p>
          <w:p w:rsidR="00411A27" w:rsidRPr="007F4E80" w:rsidRDefault="00411A27" w:rsidP="00EF70A8">
            <w:pPr>
              <w:spacing w:after="0" w:line="240" w:lineRule="auto"/>
              <w:jc w:val="center"/>
              <w:rPr>
                <w:rFonts w:eastAsia="Times New Roman" w:cs="Times New Roman"/>
                <w:sz w:val="24"/>
                <w:szCs w:val="24"/>
              </w:rPr>
            </w:pPr>
            <w:r w:rsidRPr="007F4E80">
              <w:rPr>
                <w:rFonts w:eastAsia="Times New Roman" w:cs="Times New Roman"/>
                <w:sz w:val="24"/>
                <w:szCs w:val="24"/>
              </w:rPr>
              <w:t xml:space="preserve">Có 3 trường đạt chuẩn mức độ 1 </w:t>
            </w:r>
          </w:p>
        </w:tc>
      </w:tr>
      <w:tr w:rsidR="0076154A" w:rsidRPr="007F4E80" w:rsidTr="00484E38">
        <w:trPr>
          <w:trHeight w:val="979"/>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6</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Cơ sở vật chất văn hoá</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6.1. Xã có Trung tâm Văn hóa, Thể thao và Học tập cộng đồng hoặc Hội trường đa năng và Sân thể thao phục vụ sinh hoạt văn hóa, thể thao của toàn xã</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Trung tâm Văn hóa, Thể thao và Học tập cộng đồng hoặc Hội trường đa năng có diện tích quy hoạch tối thiểu 500 m</w:t>
            </w:r>
            <w:r w:rsidRPr="007F4E80">
              <w:rPr>
                <w:rFonts w:eastAsia="Times New Roman" w:cs="Times New Roman"/>
                <w:sz w:val="24"/>
                <w:szCs w:val="24"/>
                <w:vertAlign w:val="superscript"/>
              </w:rPr>
              <w:t>2</w:t>
            </w:r>
            <w:r w:rsidRPr="007F4E80">
              <w:rPr>
                <w:rFonts w:eastAsia="Times New Roman" w:cs="Times New Roman"/>
                <w:sz w:val="24"/>
                <w:szCs w:val="24"/>
              </w:rPr>
              <w:t>; có hội trường đảm bảo bố trí từ 200 chỗ ngồi trở lên; có đủ các trang thiết bị cần thiết</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 xml:space="preserve">Đạt </w:t>
            </w:r>
          </w:p>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Hội trường TTVH có sức chứa 200 chỗ ngồi</w:t>
            </w:r>
          </w:p>
        </w:tc>
      </w:tr>
      <w:tr w:rsidR="0076154A" w:rsidRPr="007F4E80" w:rsidTr="00484E38">
        <w:trPr>
          <w:trHeight w:val="984"/>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Sân thể thao</w:t>
            </w:r>
            <w:r w:rsidRPr="007F4E80">
              <w:rPr>
                <w:rFonts w:eastAsia="Times New Roman" w:cs="Times New Roman"/>
                <w:sz w:val="24"/>
                <w:szCs w:val="24"/>
                <w:vertAlign w:val="superscript"/>
              </w:rPr>
              <w:footnoteReference w:id="5"/>
            </w:r>
            <w:r w:rsidRPr="007F4E80">
              <w:rPr>
                <w:rFonts w:eastAsia="Times New Roman" w:cs="Times New Roman"/>
                <w:sz w:val="24"/>
                <w:szCs w:val="24"/>
              </w:rPr>
              <w:t xml:space="preserve"> có diện tích tối thiểu 2.000 m</w:t>
            </w:r>
            <w:r w:rsidRPr="007F4E80">
              <w:rPr>
                <w:rFonts w:eastAsia="Times New Roman" w:cs="Times New Roman"/>
                <w:sz w:val="24"/>
                <w:szCs w:val="24"/>
                <w:vertAlign w:val="superscript"/>
              </w:rPr>
              <w:t>2</w:t>
            </w:r>
            <w:r w:rsidRPr="007F4E80">
              <w:rPr>
                <w:rFonts w:eastAsia="Times New Roman" w:cs="Times New Roman"/>
                <w:sz w:val="24"/>
                <w:szCs w:val="24"/>
              </w:rPr>
              <w:t xml:space="preserve"> và có xây dựng các công trình thể thao.</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639"/>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Có các Tiểu ban chuyên môn và đảm bảo kinh phí hoạt động thường xuyên.</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67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6.2. Xã có điểm vui chơi, giải trí và thể thao cho trẻ em và người cao tuổi theo quy định</w:t>
            </w:r>
            <w:r w:rsidRPr="007F4E80">
              <w:rPr>
                <w:rFonts w:eastAsia="Times New Roman" w:cs="Times New Roman"/>
                <w:sz w:val="24"/>
                <w:szCs w:val="24"/>
                <w:vertAlign w:val="superscript"/>
              </w:rPr>
              <w:footnoteReference w:id="6"/>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804"/>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6.3. Tỷ lệ ấp có nhà văn hóa hoặc nơi sinh hoạt văn hóa, thể thao phục vụ cộng đồng</w:t>
            </w:r>
            <w:r w:rsidRPr="007F4E80">
              <w:rPr>
                <w:rFonts w:eastAsia="Times New Roman" w:cs="Times New Roman"/>
                <w:sz w:val="24"/>
                <w:szCs w:val="24"/>
                <w:vertAlign w:val="superscript"/>
              </w:rPr>
              <w:footnoteReference w:id="7"/>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Chưa đạt</w:t>
            </w:r>
          </w:p>
          <w:p w:rsidR="00411A27" w:rsidRPr="007F4E80" w:rsidRDefault="00411A27" w:rsidP="00443E42">
            <w:pPr>
              <w:spacing w:after="0" w:line="240" w:lineRule="auto"/>
              <w:jc w:val="center"/>
              <w:rPr>
                <w:rFonts w:eastAsia="Times New Roman" w:cs="Times New Roman"/>
                <w:sz w:val="24"/>
                <w:szCs w:val="24"/>
              </w:rPr>
            </w:pPr>
          </w:p>
        </w:tc>
      </w:tr>
      <w:tr w:rsidR="0076154A" w:rsidRPr="007F4E80" w:rsidTr="00484E38">
        <w:trPr>
          <w:trHeight w:val="912"/>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7</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Cơ sở hạ tầng thương mại nông thôn</w:t>
            </w: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Xã có chợ nông thôn hoặc nơi mua bán trao đổi hàng hóa</w:t>
            </w:r>
            <w:r w:rsidRPr="007F4E80">
              <w:rPr>
                <w:rFonts w:eastAsia="Times New Roman" w:cs="Times New Roman"/>
                <w:sz w:val="24"/>
                <w:szCs w:val="24"/>
                <w:vertAlign w:val="superscript"/>
              </w:rPr>
              <w:footnoteReference w:id="8"/>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80"/>
        </w:trPr>
        <w:tc>
          <w:tcPr>
            <w:tcW w:w="353"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p>
          <w:p w:rsidR="00411A27" w:rsidRPr="007F4E80" w:rsidRDefault="00411A27" w:rsidP="005F3D73">
            <w:pPr>
              <w:spacing w:after="0" w:line="240" w:lineRule="auto"/>
              <w:rPr>
                <w:rFonts w:eastAsia="Times New Roman" w:cs="Times New Roman"/>
                <w:b/>
                <w:sz w:val="24"/>
                <w:szCs w:val="24"/>
              </w:rPr>
            </w:pPr>
            <w:r w:rsidRPr="007F4E80">
              <w:rPr>
                <w:rFonts w:eastAsia="Times New Roman" w:cs="Times New Roman"/>
                <w:b/>
                <w:sz w:val="24"/>
                <w:szCs w:val="24"/>
              </w:rPr>
              <w:lastRenderedPageBreak/>
              <w:t>8</w:t>
            </w:r>
          </w:p>
        </w:tc>
        <w:tc>
          <w:tcPr>
            <w:tcW w:w="753"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b/>
                <w:sz w:val="24"/>
                <w:szCs w:val="24"/>
              </w:rPr>
            </w:pPr>
            <w:r w:rsidRPr="007F4E80">
              <w:rPr>
                <w:rFonts w:eastAsia="Times New Roman" w:cs="Times New Roman"/>
                <w:b/>
                <w:sz w:val="24"/>
                <w:szCs w:val="24"/>
              </w:rPr>
              <w:lastRenderedPageBreak/>
              <w:t>Thông tin và Truyền thông</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 xml:space="preserve">8.1. Xã có điểm phục vụ bưu chính </w:t>
            </w: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Có mặt bằng, trang thiết bị phù hợp; có treo biển tên điểm phục vụ</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CF2F6E">
            <w:pPr>
              <w:spacing w:after="0" w:line="240" w:lineRule="auto"/>
              <w:jc w:val="both"/>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3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Có niêm yết giờ mở cửa và các thông tin về dịch vụ bưu chính cung ứng. Thời gian mở cửa phục vụ phải đảm bảo tối thiểu 4 giờ/ ngày làm việc</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82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Dịch vụ thư có địa chỉ nhận có khối lượng đơn chiếc đến 02 kg. Dịch vụ gói, kiện hàng hóa có khối lượng đơn chiếc đến 05 kg</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tc>
      </w:tr>
      <w:tr w:rsidR="0076154A" w:rsidRPr="007F4E80" w:rsidTr="00484E38">
        <w:trPr>
          <w:trHeight w:val="93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8.2. Xã có dịch vụ viễn thông, internet</w:t>
            </w: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Toàn bộ các ấp có khả năng đáp ứng nhu cầu sử dụng ít nhất một trong hai loại dịch vụ điện thoại: trên mạng viễn thông cố định mặt đất hoặc trên mạng viễn thông di động mặt đất và ít nhất một trong hai loại dịch vụ truy nhập Internet: trên mạng băng rộng cố định mặt đất hoặc trên mạng băng rộng di động mặt đất</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tc>
      </w:tr>
      <w:tr w:rsidR="0076154A" w:rsidRPr="007F4E80" w:rsidTr="00484E38">
        <w:trPr>
          <w:trHeight w:val="68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Dịch vụ viễn thông, internet trên địa bàn xã phải đáp ứng quy chuẩn kỹ thuật quốc gia do cơ quan có thẩm quyền ban hành</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649"/>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none" w:sz="4" w:space="0" w:color="000000"/>
              <w:left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8.3. Xã có đài truyền thanh và hệ thống loa đến các ấp</w:t>
            </w: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Đài truyền thanh xã đảm bảo theo hướng dẫn của Bộ Thông tin và Truyền thông</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58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100% các ấp có hệ thống loa hoạt động tốt</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A635B5">
            <w:pPr>
              <w:spacing w:line="240" w:lineRule="auto"/>
              <w:jc w:val="both"/>
              <w:rPr>
                <w:rFonts w:cs="Times New Roman"/>
                <w:sz w:val="24"/>
                <w:szCs w:val="24"/>
                <w:lang w:val="vi-VN"/>
              </w:rPr>
            </w:pPr>
          </w:p>
          <w:p w:rsidR="00411A27" w:rsidRPr="007F4E80" w:rsidRDefault="00411A27" w:rsidP="00A635B5">
            <w:pPr>
              <w:spacing w:after="0" w:line="240" w:lineRule="auto"/>
              <w:jc w:val="center"/>
              <w:rPr>
                <w:rFonts w:eastAsia="Times New Roman" w:cs="Times New Roman"/>
                <w:sz w:val="24"/>
                <w:szCs w:val="24"/>
              </w:rPr>
            </w:pPr>
          </w:p>
        </w:tc>
      </w:tr>
      <w:tr w:rsidR="0076154A" w:rsidRPr="007F4E80" w:rsidTr="00484E38">
        <w:trPr>
          <w:trHeight w:val="696"/>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8.4. Xã có ứng dụng công nghệ thông tin trong công tác quản lý, điều hành</w:t>
            </w: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Tỷ lệ máy vi tính trên số cán bộ, công chức xã</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48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Xã có sử dụng ít nhất 04 phần mềm ứng dụng: Hệ thống quản lý văn bản và điều hành; Hệ thống thư điện tử của tỉnh; Hệ thống một cửa điện tử; Cổng/trang thông tin điện tử có chức năng cung cấp thông tin phục vụ công tác quản lý, điều hành và cung cấp dịch vụ công trực tuyến</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A635B5">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EF0900">
            <w:pPr>
              <w:spacing w:after="0" w:line="240" w:lineRule="auto"/>
              <w:jc w:val="center"/>
              <w:rPr>
                <w:rFonts w:eastAsia="Times New Roman" w:cs="Times New Roman"/>
                <w:sz w:val="24"/>
                <w:szCs w:val="24"/>
              </w:rPr>
            </w:pPr>
            <w:r w:rsidRPr="007F4E80">
              <w:rPr>
                <w:rFonts w:eastAsia="Times New Roman" w:cs="Times New Roman"/>
                <w:sz w:val="24"/>
                <w:szCs w:val="24"/>
              </w:rPr>
              <w:t>100%</w:t>
            </w:r>
          </w:p>
        </w:tc>
      </w:tr>
      <w:tr w:rsidR="0076154A" w:rsidRPr="007F4E80" w:rsidTr="00484E38">
        <w:trPr>
          <w:trHeight w:val="6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Tỷ lệ hồ sơ giải quyết trực tuyến trên tổng số hồ sơ giải quyết thủ tục hành chính của xã</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30%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u w:val="single"/>
              </w:rPr>
            </w:pPr>
          </w:p>
        </w:tc>
      </w:tr>
      <w:tr w:rsidR="0076154A" w:rsidRPr="007F4E80" w:rsidTr="00484E38">
        <w:trPr>
          <w:trHeight w:val="453"/>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p>
          <w:p w:rsidR="00411A27" w:rsidRPr="007F4E80" w:rsidRDefault="00411A27" w:rsidP="005F3D73">
            <w:pPr>
              <w:spacing w:after="0" w:line="240" w:lineRule="auto"/>
              <w:jc w:val="center"/>
              <w:rPr>
                <w:rFonts w:eastAsia="Times New Roman" w:cs="Times New Roman"/>
                <w:b/>
                <w:sz w:val="24"/>
                <w:szCs w:val="24"/>
              </w:rPr>
            </w:pPr>
          </w:p>
          <w:p w:rsidR="00411A27" w:rsidRPr="007F4E80" w:rsidRDefault="00411A27" w:rsidP="005F3D73">
            <w:pPr>
              <w:spacing w:after="0" w:line="240" w:lineRule="auto"/>
              <w:jc w:val="center"/>
              <w:rPr>
                <w:rFonts w:eastAsia="Times New Roman" w:cs="Times New Roman"/>
                <w:b/>
                <w:sz w:val="24"/>
                <w:szCs w:val="24"/>
              </w:rPr>
            </w:pPr>
          </w:p>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9</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Nhà ở dân cư</w:t>
            </w:r>
            <w:r w:rsidRPr="007F4E80">
              <w:rPr>
                <w:rFonts w:eastAsia="Times New Roman" w:cs="Times New Roman"/>
                <w:b/>
                <w:sz w:val="24"/>
                <w:szCs w:val="24"/>
                <w:vertAlign w:val="superscript"/>
              </w:rPr>
              <w:footnoteReference w:id="9"/>
            </w: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9.1. Nhà tạm, dột nát</w:t>
            </w:r>
            <w:r w:rsidRPr="007F4E80">
              <w:rPr>
                <w:rFonts w:eastAsia="Times New Roman" w:cs="Times New Roman"/>
                <w:sz w:val="24"/>
                <w:szCs w:val="24"/>
                <w:vertAlign w:val="superscript"/>
              </w:rPr>
              <w:footnoteReference w:id="10"/>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có</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081"/>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9.2. Tỷ lệ hộ có nhà ở kiên cố hoặc bán kiên cố</w:t>
            </w:r>
            <w:r w:rsidRPr="007F4E80">
              <w:rPr>
                <w:rFonts w:eastAsia="Times New Roman" w:cs="Times New Roman"/>
                <w:sz w:val="24"/>
                <w:szCs w:val="24"/>
                <w:vertAlign w:val="superscript"/>
              </w:rPr>
              <w:footnoteReference w:id="11"/>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 xml:space="preserve">Đối với xã thuộc thành phố Tân An, thị xã Kiến Tường và các huyện: Bến Lức, Đức Hòa, Cần Đước, Cần Giuộc (trừ xã Phước Vĩnh </w:t>
            </w:r>
            <w:r w:rsidRPr="007F4E80">
              <w:rPr>
                <w:rFonts w:eastAsia="Times New Roman" w:cs="Times New Roman"/>
                <w:sz w:val="24"/>
                <w:szCs w:val="24"/>
              </w:rPr>
              <w:lastRenderedPageBreak/>
              <w:t>Đông), Châu Thành, Tân Trụ</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lastRenderedPageBreak/>
              <w:t>≥ 90%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56</w:t>
            </w:r>
          </w:p>
        </w:tc>
      </w:tr>
      <w:tr w:rsidR="0076154A" w:rsidRPr="007F4E80" w:rsidTr="00484E38">
        <w:trPr>
          <w:trHeight w:val="1178"/>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Đối với xã thuộc các huyện: Tân Hưng, Vĩnh Hưng, Mộc Hoá, Tân Thạnh, Thạnh Hoá, Thủ Thừa, Đức Huệ và xã Phước Vĩnh Đông - huyện Cần Giuộc.</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70%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A635B5">
            <w:pPr>
              <w:spacing w:after="0" w:line="240" w:lineRule="auto"/>
              <w:jc w:val="center"/>
              <w:rPr>
                <w:rFonts w:eastAsia="Times New Roman" w:cs="Times New Roman"/>
                <w:sz w:val="24"/>
                <w:szCs w:val="24"/>
              </w:rPr>
            </w:pPr>
          </w:p>
        </w:tc>
      </w:tr>
      <w:tr w:rsidR="0076154A" w:rsidRPr="007F4E80" w:rsidTr="00484E38">
        <w:trPr>
          <w:trHeight w:val="397"/>
        </w:trPr>
        <w:tc>
          <w:tcPr>
            <w:tcW w:w="3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10</w:t>
            </w:r>
          </w:p>
          <w:p w:rsidR="00411A27" w:rsidRPr="007F4E80" w:rsidRDefault="00411A27" w:rsidP="005F3D73">
            <w:pPr>
              <w:spacing w:after="0" w:line="240" w:lineRule="auto"/>
              <w:jc w:val="center"/>
              <w:rPr>
                <w:rFonts w:eastAsia="Times New Roman" w:cs="Times New Roman"/>
                <w:b/>
                <w:sz w:val="24"/>
                <w:szCs w:val="24"/>
              </w:rPr>
            </w:pPr>
          </w:p>
          <w:p w:rsidR="00411A27" w:rsidRPr="007F4E80" w:rsidRDefault="00411A27" w:rsidP="005F3D73">
            <w:pPr>
              <w:spacing w:after="0" w:line="240" w:lineRule="auto"/>
              <w:jc w:val="center"/>
              <w:rPr>
                <w:rFonts w:eastAsia="Times New Roman" w:cs="Times New Roman"/>
                <w:b/>
                <w:sz w:val="24"/>
                <w:szCs w:val="24"/>
              </w:rPr>
            </w:pPr>
          </w:p>
        </w:tc>
        <w:tc>
          <w:tcPr>
            <w:tcW w:w="7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Thu nhập</w:t>
            </w:r>
          </w:p>
        </w:tc>
        <w:tc>
          <w:tcPr>
            <w:tcW w:w="1071"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 xml:space="preserve">Thu nhập bình quân đầu người </w:t>
            </w:r>
            <w:r w:rsidRPr="007F4E80">
              <w:rPr>
                <w:rFonts w:eastAsia="Times New Roman" w:cs="Times New Roman"/>
                <w:i/>
                <w:iCs/>
                <w:sz w:val="24"/>
                <w:szCs w:val="24"/>
              </w:rPr>
              <w:t>(triệu đồng/người)</w:t>
            </w: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Năm 2021</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50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390"/>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Năm 2022</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53</w:t>
            </w:r>
          </w:p>
        </w:tc>
        <w:tc>
          <w:tcPr>
            <w:tcW w:w="753" w:type="pct"/>
            <w:tcBorders>
              <w:top w:val="none" w:sz="4" w:space="0" w:color="000000"/>
              <w:left w:val="none" w:sz="4" w:space="0" w:color="000000"/>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408"/>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Năm 2023</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 ≥ 56</w:t>
            </w:r>
          </w:p>
        </w:tc>
        <w:tc>
          <w:tcPr>
            <w:tcW w:w="753" w:type="pct"/>
            <w:tcBorders>
              <w:left w:val="none" w:sz="4" w:space="0" w:color="000000"/>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56</w:t>
            </w:r>
          </w:p>
        </w:tc>
      </w:tr>
      <w:tr w:rsidR="0076154A" w:rsidRPr="007F4E80" w:rsidTr="00484E38">
        <w:trPr>
          <w:trHeight w:val="413"/>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Năm 2024</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59</w:t>
            </w:r>
          </w:p>
        </w:tc>
        <w:tc>
          <w:tcPr>
            <w:tcW w:w="753" w:type="pct"/>
            <w:tcBorders>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419"/>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Năm 2025</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62</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622"/>
        </w:trPr>
        <w:tc>
          <w:tcPr>
            <w:tcW w:w="353" w:type="pc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11</w:t>
            </w:r>
          </w:p>
        </w:tc>
        <w:tc>
          <w:tcPr>
            <w:tcW w:w="753"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Nghèo đa chiều</w:t>
            </w: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rPr>
                <w:rFonts w:eastAsia="Times New Roman" w:cs="Times New Roman"/>
                <w:sz w:val="24"/>
                <w:szCs w:val="24"/>
              </w:rPr>
            </w:pPr>
            <w:r w:rsidRPr="007F4E80">
              <w:rPr>
                <w:rFonts w:eastAsia="Times New Roman" w:cs="Times New Roman"/>
                <w:sz w:val="24"/>
                <w:szCs w:val="24"/>
              </w:rPr>
              <w:t>Tỷ lệ hộ nghèo đa chiều giai đoạn 2021-2025 đạt theo quy định của Bộ Lao động Thương binh và Xã hội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E80D06">
            <w:pPr>
              <w:spacing w:after="0" w:line="240" w:lineRule="auto"/>
              <w:jc w:val="center"/>
              <w:rPr>
                <w:rFonts w:eastAsia="Times New Roman" w:cs="Times New Roman"/>
                <w:sz w:val="24"/>
                <w:szCs w:val="24"/>
              </w:rPr>
            </w:pPr>
            <w:r w:rsidRPr="007F4E80">
              <w:rPr>
                <w:rFonts w:eastAsia="Times New Roman" w:cs="Times New Roman"/>
                <w:sz w:val="24"/>
                <w:szCs w:val="24"/>
              </w:rPr>
              <w:t>23/2091 hộ (tỷ lệ 1,1%)</w:t>
            </w:r>
          </w:p>
        </w:tc>
      </w:tr>
      <w:tr w:rsidR="0076154A" w:rsidRPr="007F4E80" w:rsidTr="00484E38">
        <w:trPr>
          <w:trHeight w:val="506"/>
        </w:trPr>
        <w:tc>
          <w:tcPr>
            <w:tcW w:w="3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12</w:t>
            </w:r>
          </w:p>
        </w:tc>
        <w:tc>
          <w:tcPr>
            <w:tcW w:w="7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 xml:space="preserve">Lao động </w:t>
            </w: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12.1. Tỷ lệ lao động qua đào tạo (áp dụng đạt cho cả nam và nữ)</w:t>
            </w:r>
            <w:r w:rsidRPr="007F4E80">
              <w:rPr>
                <w:rFonts w:eastAsia="Times New Roman" w:cs="Times New Roman"/>
                <w:sz w:val="24"/>
                <w:szCs w:val="24"/>
                <w:vertAlign w:val="superscript"/>
              </w:rPr>
              <w:footnoteReference w:id="12"/>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70%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80.76%</w:t>
            </w:r>
          </w:p>
        </w:tc>
      </w:tr>
      <w:tr w:rsidR="0076154A" w:rsidRPr="007F4E80" w:rsidTr="00484E38">
        <w:trPr>
          <w:trHeight w:val="545"/>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12.2. Tỷ lệ lao động qua đào tạo có bằng cấp, chứng chỉ (áp dụng đạt cho cả nam và nữ)</w:t>
            </w:r>
            <w:r w:rsidRPr="007F4E80">
              <w:rPr>
                <w:rFonts w:eastAsia="Times New Roman" w:cs="Times New Roman"/>
                <w:sz w:val="24"/>
                <w:szCs w:val="24"/>
                <w:vertAlign w:val="superscript"/>
              </w:rPr>
              <w:footnoteReference w:id="13"/>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25%</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43.3%</w:t>
            </w:r>
          </w:p>
        </w:tc>
      </w:tr>
      <w:tr w:rsidR="0076154A" w:rsidRPr="007F4E80" w:rsidTr="00484E38">
        <w:trPr>
          <w:trHeight w:val="846"/>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13</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Tổ chức sản xuất và phát triển kinh tế nông thôn</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13.1. Xã có hợp tác xã hoạt động hiệu quả và theo đúng quy định của Luật Hợp tác xã</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cs="Times New Roman"/>
                <w:sz w:val="24"/>
                <w:szCs w:val="24"/>
              </w:rPr>
              <w:t>Tổ chức và hoạt động theo quy định của Luật Hợp tác xã hiện hành</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703"/>
        </w:trPr>
        <w:tc>
          <w:tcPr>
            <w:tcW w:w="353"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sz w:val="24"/>
                <w:szCs w:val="24"/>
              </w:rPr>
            </w:pPr>
            <w:r w:rsidRPr="007F4E80">
              <w:rPr>
                <w:rFonts w:cs="Times New Roman"/>
                <w:sz w:val="24"/>
                <w:szCs w:val="24"/>
              </w:rPr>
              <w:t>Có ít nhất 01 loại dịch vụ cơ bản, thiết yếu phục vụ thành viên hợp tác xã</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1122"/>
        </w:trPr>
        <w:tc>
          <w:tcPr>
            <w:tcW w:w="353"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sz w:val="24"/>
                <w:szCs w:val="24"/>
              </w:rPr>
            </w:pPr>
            <w:r w:rsidRPr="007F4E80">
              <w:rPr>
                <w:rFonts w:cs="Times New Roman"/>
                <w:sz w:val="24"/>
                <w:szCs w:val="24"/>
              </w:rPr>
              <w:t>Được đánh giá, xếp loại đạt loại khá trở lên hoặc loại trung bình trở lên đối với hợp tác xã thành lập dưới 03 năm</w:t>
            </w:r>
            <w:r w:rsidRPr="007F4E80">
              <w:rPr>
                <w:rFonts w:cs="Times New Roman"/>
                <w:sz w:val="24"/>
                <w:szCs w:val="24"/>
                <w:vertAlign w:val="superscript"/>
              </w:rPr>
              <w:footnoteReference w:id="14"/>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40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cs="Times New Roman"/>
                <w:sz w:val="24"/>
                <w:szCs w:val="24"/>
              </w:rPr>
              <w:t>Số thành viên của hợp tác xã tham gia góp vốn</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15 thành viên</w:t>
            </w:r>
          </w:p>
        </w:tc>
        <w:tc>
          <w:tcPr>
            <w:tcW w:w="753" w:type="pc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center"/>
              <w:rPr>
                <w:rFonts w:eastAsia="Times New Roman" w:cs="Times New Roman"/>
                <w:sz w:val="24"/>
                <w:szCs w:val="24"/>
                <w:u w:val="single"/>
              </w:rPr>
            </w:pPr>
            <w:r w:rsidRPr="007F4E80">
              <w:rPr>
                <w:rFonts w:eastAsia="Times New Roman" w:cs="Times New Roman"/>
                <w:sz w:val="24"/>
                <w:szCs w:val="24"/>
              </w:rPr>
              <w:t>Không đạt</w:t>
            </w:r>
          </w:p>
        </w:tc>
      </w:tr>
      <w:tr w:rsidR="0076154A" w:rsidRPr="007F4E80" w:rsidTr="00484E38">
        <w:trPr>
          <w:trHeight w:val="109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13.2. Xã có mô hình liên kết sản xuất gắn với tiêu thụ sản phẩm chủ lực</w:t>
            </w:r>
            <w:r w:rsidRPr="007F4E80">
              <w:rPr>
                <w:rFonts w:eastAsia="Times New Roman" w:cs="Times New Roman"/>
                <w:sz w:val="24"/>
                <w:szCs w:val="24"/>
                <w:vertAlign w:val="superscript"/>
              </w:rPr>
              <w:footnoteReference w:id="15"/>
            </w:r>
            <w:r w:rsidRPr="007F4E80">
              <w:rPr>
                <w:rFonts w:eastAsia="Times New Roman" w:cs="Times New Roman"/>
                <w:sz w:val="24"/>
                <w:szCs w:val="24"/>
              </w:rPr>
              <w:t xml:space="preserve"> đảm bảo bền vững</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bCs/>
                <w:spacing w:val="-3"/>
                <w:sz w:val="24"/>
                <w:szCs w:val="24"/>
              </w:rPr>
            </w:pPr>
            <w:r w:rsidRPr="007F4E80">
              <w:rPr>
                <w:rFonts w:cs="Times New Roman"/>
                <w:bCs/>
                <w:spacing w:val="-3"/>
                <w:sz w:val="24"/>
                <w:szCs w:val="24"/>
              </w:rPr>
              <w:t xml:space="preserve">Có hợp đồng liên kết ổn định tối thiểu là một (01) chu kỳ sản xuất đối với cây lâm nghiệp, hai (02) chu kỳ </w:t>
            </w:r>
            <w:r w:rsidRPr="007F4E80">
              <w:rPr>
                <w:rFonts w:cs="Times New Roman"/>
                <w:sz w:val="24"/>
                <w:szCs w:val="24"/>
              </w:rPr>
              <w:t>nuôi, trồng, khai thác đối với các sản phẩm nông nghiệp khác</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723"/>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bCs/>
                <w:spacing w:val="-3"/>
                <w:sz w:val="24"/>
                <w:szCs w:val="24"/>
              </w:rPr>
            </w:pPr>
            <w:r w:rsidRPr="007F4E80">
              <w:rPr>
                <w:rFonts w:cs="Times New Roman"/>
                <w:bCs/>
                <w:spacing w:val="-3"/>
                <w:sz w:val="24"/>
                <w:szCs w:val="24"/>
              </w:rPr>
              <w:t>Sản phẩm của mô hình liên kết được sản xuất theo quy trình và chất lượng thống nhất giữa các bên tham gia liên kết</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140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13.3. Thực hiện truy xuất nguồn gốc các sản phẩm chủ lực của xã gắn với xây dựng vùng nguyên liệu và được chứng nhận VietGAP hoặc tương đương</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widowControl w:val="0"/>
              <w:spacing w:after="0" w:line="240" w:lineRule="auto"/>
              <w:jc w:val="both"/>
              <w:rPr>
                <w:rFonts w:cs="Times New Roman"/>
                <w:spacing w:val="-2"/>
                <w:sz w:val="24"/>
                <w:szCs w:val="24"/>
                <w:lang w:val="vi-VN"/>
              </w:rPr>
            </w:pPr>
            <w:r w:rsidRPr="007F4E80">
              <w:rPr>
                <w:rFonts w:cs="Times New Roman"/>
                <w:spacing w:val="-2"/>
                <w:sz w:val="24"/>
                <w:szCs w:val="24"/>
              </w:rPr>
              <w:t>Xã c</w:t>
            </w:r>
            <w:r w:rsidRPr="007F4E80">
              <w:rPr>
                <w:rFonts w:cs="Times New Roman"/>
                <w:spacing w:val="-2"/>
                <w:sz w:val="24"/>
                <w:szCs w:val="24"/>
                <w:lang w:val="vi-VN"/>
              </w:rPr>
              <w:t>ó sản phẩm nông sản chủ lực được các cơ sở sản xuất kinh doanh thiết lập hệ thống truy xuất</w:t>
            </w:r>
            <w:r w:rsidRPr="007F4E80">
              <w:rPr>
                <w:rFonts w:cs="Times New Roman"/>
                <w:spacing w:val="-2"/>
                <w:sz w:val="24"/>
                <w:szCs w:val="24"/>
              </w:rPr>
              <w:t xml:space="preserve"> </w:t>
            </w:r>
            <w:r w:rsidRPr="007F4E80">
              <w:rPr>
                <w:rFonts w:cs="Times New Roman"/>
                <w:spacing w:val="-2"/>
                <w:sz w:val="24"/>
                <w:szCs w:val="24"/>
                <w:lang w:val="vi-VN"/>
              </w:rPr>
              <w:t>nguồn gốc đảm bảo các yêu cầu lưu trữ, truy xuất thông tin ở mỗi công đoạn từ sản xuất đến lưu trữ, chế biến và thương mại sản phẩm</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sz w:val="24"/>
                <w:szCs w:val="24"/>
              </w:rPr>
              <w:t>Không đạt</w:t>
            </w:r>
          </w:p>
        </w:tc>
      </w:tr>
      <w:tr w:rsidR="0076154A" w:rsidRPr="007F4E80" w:rsidTr="00484E38">
        <w:trPr>
          <w:trHeight w:val="140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cs="Times New Roman"/>
                <w:sz w:val="24"/>
                <w:szCs w:val="24"/>
              </w:rPr>
              <w:t>Xã c</w:t>
            </w:r>
            <w:r w:rsidRPr="007F4E80">
              <w:rPr>
                <w:rFonts w:cs="Times New Roman"/>
                <w:sz w:val="24"/>
                <w:szCs w:val="24"/>
                <w:lang w:val="vi-VN"/>
              </w:rPr>
              <w:t>ó sản phẩm nông sản chủ lực được sản xuất theo quy trình thực hành sản xuất tốt hoặc tiêu chuẩn chất lượng có chứng nhận được các tổ chức có thẩm quyền chứng nhận, còn hiệu lực</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6902B9">
            <w:pPr>
              <w:spacing w:after="0" w:line="240" w:lineRule="auto"/>
              <w:jc w:val="center"/>
              <w:rPr>
                <w:rFonts w:eastAsia="Times New Roman" w:cs="Times New Roman"/>
                <w:b/>
                <w:sz w:val="24"/>
                <w:szCs w:val="24"/>
              </w:rPr>
            </w:pPr>
            <w:r w:rsidRPr="007F4E80">
              <w:rPr>
                <w:rFonts w:eastAsia="Times New Roman" w:cs="Times New Roman"/>
                <w:sz w:val="24"/>
                <w:szCs w:val="24"/>
              </w:rPr>
              <w:t>Đạt</w:t>
            </w:r>
          </w:p>
        </w:tc>
      </w:tr>
      <w:tr w:rsidR="0076154A" w:rsidRPr="007F4E80" w:rsidTr="00484E38">
        <w:trPr>
          <w:trHeight w:val="109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13.4. Có kế hoạch và triển khai kế hoạch bảo tồn, phát triển làng nghề, làng nghề truyền thống (nếu có) gắn với hạ tầng về bảo vệ môi trường</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sz w:val="24"/>
                <w:szCs w:val="24"/>
                <w:lang w:val="vi-VN"/>
              </w:rPr>
            </w:pPr>
            <w:r w:rsidRPr="007F4E80">
              <w:rPr>
                <w:rFonts w:cs="Times New Roman"/>
                <w:sz w:val="24"/>
                <w:szCs w:val="24"/>
              </w:rPr>
              <w:t>C</w:t>
            </w:r>
            <w:r w:rsidRPr="007F4E80">
              <w:rPr>
                <w:rFonts w:cs="Times New Roman"/>
                <w:sz w:val="24"/>
                <w:szCs w:val="24"/>
                <w:lang w:val="vi-VN"/>
              </w:rPr>
              <w:t xml:space="preserve">ó </w:t>
            </w:r>
            <w:r w:rsidRPr="007F4E80">
              <w:rPr>
                <w:rFonts w:cs="Times New Roman"/>
                <w:sz w:val="24"/>
                <w:szCs w:val="24"/>
              </w:rPr>
              <w:t>K</w:t>
            </w:r>
            <w:r w:rsidRPr="007F4E80">
              <w:rPr>
                <w:rFonts w:cs="Times New Roman"/>
                <w:sz w:val="24"/>
                <w:szCs w:val="24"/>
                <w:lang w:val="vi-VN"/>
              </w:rPr>
              <w:t xml:space="preserve">ế hoạch bảo tồn và phát triển làng nghề, làng nghề truyền thống gắn với hạ tầng bảo vệ môi trường được phê duyệt và được triển khai thực hiện đúng theo </w:t>
            </w:r>
            <w:r w:rsidRPr="007F4E80">
              <w:rPr>
                <w:rFonts w:cs="Times New Roman"/>
                <w:sz w:val="24"/>
                <w:szCs w:val="24"/>
              </w:rPr>
              <w:t>K</w:t>
            </w:r>
            <w:r w:rsidRPr="007F4E80">
              <w:rPr>
                <w:rFonts w:cs="Times New Roman"/>
                <w:sz w:val="24"/>
                <w:szCs w:val="24"/>
                <w:lang w:val="vi-VN"/>
              </w:rPr>
              <w:t>ế hoạch</w:t>
            </w:r>
            <w:r w:rsidRPr="007F4E80">
              <w:rPr>
                <w:rFonts w:cs="Times New Roman"/>
                <w:sz w:val="24"/>
                <w:szCs w:val="24"/>
                <w:vertAlign w:val="superscript"/>
                <w:lang w:val="vi-VN"/>
              </w:rPr>
              <w:footnoteReference w:id="16"/>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b/>
                <w:sz w:val="24"/>
                <w:szCs w:val="24"/>
              </w:rPr>
            </w:pPr>
            <w:r w:rsidRPr="007F4E80">
              <w:rPr>
                <w:rFonts w:eastAsia="Times New Roman" w:cs="Times New Roman"/>
                <w:sz w:val="24"/>
                <w:szCs w:val="24"/>
              </w:rPr>
              <w:t>Đạt</w:t>
            </w:r>
          </w:p>
        </w:tc>
      </w:tr>
      <w:tr w:rsidR="0076154A" w:rsidRPr="007F4E80" w:rsidTr="00484E38">
        <w:trPr>
          <w:trHeight w:val="312"/>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non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13.5. Có Tổ khuyến nông cộng đồng hoạt động hiệu quả</w:t>
            </w:r>
            <w:r w:rsidRPr="007F4E80">
              <w:rPr>
                <w:rFonts w:eastAsia="Times New Roman" w:cs="Times New Roman"/>
                <w:sz w:val="24"/>
                <w:szCs w:val="24"/>
                <w:vertAlign w:val="superscript"/>
              </w:rPr>
              <w:footnoteReference w:id="17"/>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Có Quyết định thành lập Tổ của cấp có thẩm quyền; Tổ có</w:t>
            </w:r>
            <w:r w:rsidRPr="007F4E80">
              <w:rPr>
                <w:rFonts w:cs="Times New Roman"/>
                <w:sz w:val="24"/>
                <w:szCs w:val="24"/>
              </w:rPr>
              <w:t xml:space="preserve"> xây dựng nội quy, quy chế, điều lệ hoạt động.</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411A27" w:rsidRPr="007F4E80" w:rsidRDefault="00411A27" w:rsidP="006902B9">
            <w:pPr>
              <w:spacing w:after="0" w:line="240" w:lineRule="auto"/>
              <w:jc w:val="center"/>
              <w:rPr>
                <w:rFonts w:eastAsia="Times New Roman" w:cs="Times New Roman"/>
                <w:b/>
                <w:sz w:val="24"/>
                <w:szCs w:val="24"/>
              </w:rPr>
            </w:pPr>
            <w:r w:rsidRPr="007F4E80">
              <w:rPr>
                <w:rFonts w:eastAsia="Times New Roman" w:cs="Times New Roman"/>
                <w:sz w:val="24"/>
                <w:szCs w:val="24"/>
              </w:rPr>
              <w:t xml:space="preserve"> </w:t>
            </w:r>
          </w:p>
        </w:tc>
      </w:tr>
      <w:tr w:rsidR="0076154A" w:rsidRPr="007F4E80" w:rsidTr="00484E38">
        <w:trPr>
          <w:trHeight w:val="40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none" w:sz="4" w:space="0" w:color="000000"/>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cs="Times New Roman"/>
                <w:sz w:val="24"/>
                <w:szCs w:val="24"/>
                <w:lang w:val="vi-VN"/>
              </w:rPr>
              <w:t>Số lượng thànhviên</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5 người</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6902B9">
            <w:pPr>
              <w:spacing w:after="0" w:line="240" w:lineRule="auto"/>
              <w:jc w:val="center"/>
              <w:rPr>
                <w:rFonts w:eastAsia="Times New Roman" w:cs="Times New Roman"/>
                <w:sz w:val="24"/>
                <w:szCs w:val="24"/>
                <w:u w:val="single"/>
              </w:rPr>
            </w:pPr>
            <w:r w:rsidRPr="007F4E80">
              <w:rPr>
                <w:rFonts w:eastAsia="Times New Roman" w:cs="Times New Roman"/>
                <w:sz w:val="24"/>
                <w:szCs w:val="24"/>
              </w:rPr>
              <w:t>Đạt 100%</w:t>
            </w:r>
          </w:p>
        </w:tc>
      </w:tr>
      <w:tr w:rsidR="0076154A" w:rsidRPr="007F4E80" w:rsidTr="00484E38">
        <w:trPr>
          <w:trHeight w:val="2026"/>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none" w:sz="4" w:space="0" w:color="000000"/>
            </w:tcBorders>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both"/>
              <w:rPr>
                <w:rFonts w:cs="Times New Roman"/>
                <w:sz w:val="24"/>
                <w:szCs w:val="24"/>
              </w:rPr>
            </w:pPr>
            <w:r w:rsidRPr="007F4E80">
              <w:rPr>
                <w:rFonts w:eastAsia="Times New Roman" w:cs="Times New Roman"/>
                <w:sz w:val="24"/>
                <w:szCs w:val="24"/>
              </w:rPr>
              <w:t xml:space="preserve">Thực hiện hiệu quả một trong các nội dung: </w:t>
            </w:r>
            <w:r w:rsidRPr="007F4E80">
              <w:rPr>
                <w:rFonts w:cs="Times New Roman"/>
                <w:sz w:val="24"/>
                <w:szCs w:val="24"/>
              </w:rPr>
              <w:t xml:space="preserve">Chuyển giao tiến bộ kỹ thuật; đào tạo, tập huấn cho nông dân, hợp tác xã; tư vấn hỗ trợ phát triển hợp tác xã, tổ hợp tác; tư vấn liên kết sản xuất, kết nối thị trường; tư vấn quản lý chất lượng, truy xuất nguồn gốc; tư vấn về chính sách; dịch vụ giống, vật tư, thiết bị nông nghiệp, bảo vệ thực vật, thú </w:t>
            </w:r>
            <w:r w:rsidRPr="007F4E80">
              <w:rPr>
                <w:rFonts w:cs="Times New Roman"/>
                <w:sz w:val="24"/>
                <w:szCs w:val="24"/>
              </w:rPr>
              <w:lastRenderedPageBreak/>
              <w:t>y; tham gia các hoạt động phát triển cộng đồng</w:t>
            </w:r>
            <w:r w:rsidRPr="007F4E80">
              <w:rPr>
                <w:rFonts w:cs="Times New Roman"/>
                <w:sz w:val="24"/>
                <w:szCs w:val="24"/>
                <w:vertAlign w:val="superscript"/>
              </w:rPr>
              <w:footnoteReference w:id="18"/>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lastRenderedPageBreak/>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6902B9">
            <w:pPr>
              <w:spacing w:after="0" w:line="240" w:lineRule="auto"/>
              <w:jc w:val="center"/>
              <w:rPr>
                <w:rFonts w:eastAsia="Times New Roman" w:cs="Times New Roman"/>
                <w:sz w:val="24"/>
                <w:szCs w:val="24"/>
              </w:rPr>
            </w:pPr>
          </w:p>
        </w:tc>
      </w:tr>
      <w:tr w:rsidR="0076154A" w:rsidRPr="007F4E80" w:rsidTr="00484E38">
        <w:trPr>
          <w:trHeight w:val="473"/>
        </w:trPr>
        <w:tc>
          <w:tcPr>
            <w:tcW w:w="3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14</w:t>
            </w:r>
          </w:p>
        </w:tc>
        <w:tc>
          <w:tcPr>
            <w:tcW w:w="7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b/>
                <w:sz w:val="24"/>
                <w:szCs w:val="24"/>
              </w:rPr>
            </w:pPr>
            <w:r w:rsidRPr="007F4E80">
              <w:rPr>
                <w:rFonts w:eastAsia="Times New Roman" w:cs="Times New Roman"/>
                <w:b/>
                <w:sz w:val="24"/>
                <w:szCs w:val="24"/>
              </w:rPr>
              <w:t>Giáo dục và Đào tạo</w:t>
            </w:r>
          </w:p>
        </w:tc>
        <w:tc>
          <w:tcPr>
            <w:tcW w:w="1071" w:type="pct"/>
            <w:vMerge w:val="restart"/>
            <w:tcBorders>
              <w:top w:val="single" w:sz="4" w:space="0" w:color="auto"/>
              <w:left w:val="none" w:sz="4" w:space="0" w:color="000000"/>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14.1. Phổ cập giáo dục mầm non cho trẻ em 5 tuổi; phổ cập giáo dục tiểu học; phổ cập giáo dục trung học cơ sở; xóa mù chữ</w:t>
            </w:r>
          </w:p>
        </w:tc>
        <w:tc>
          <w:tcPr>
            <w:tcW w:w="1451" w:type="pct"/>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Đạt chuẩn phổ cập giáo dục mầm non cho trẻ em 5 tuổi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tc>
      </w:tr>
      <w:tr w:rsidR="0076154A" w:rsidRPr="007F4E80" w:rsidTr="00484E38">
        <w:trPr>
          <w:trHeight w:val="408"/>
        </w:trPr>
        <w:tc>
          <w:tcPr>
            <w:tcW w:w="3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left w:val="none" w:sz="4" w:space="0" w:color="000000"/>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Đạt chuẩn phổ cập giáo dục tiểu học mức độ 2</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BC3693">
            <w:pPr>
              <w:spacing w:after="0" w:line="240" w:lineRule="auto"/>
              <w:jc w:val="center"/>
              <w:rPr>
                <w:rFonts w:eastAsia="Times New Roman" w:cs="Times New Roman"/>
                <w:sz w:val="24"/>
                <w:szCs w:val="24"/>
              </w:rPr>
            </w:pPr>
            <w:r w:rsidRPr="007F4E80">
              <w:rPr>
                <w:rFonts w:eastAsia="Times New Roman" w:cs="Times New Roman"/>
                <w:sz w:val="24"/>
                <w:szCs w:val="24"/>
              </w:rPr>
              <w:t>Tốt</w:t>
            </w:r>
          </w:p>
        </w:tc>
      </w:tr>
      <w:tr w:rsidR="0076154A" w:rsidRPr="007F4E80" w:rsidTr="00484E38">
        <w:trPr>
          <w:trHeight w:val="397"/>
        </w:trPr>
        <w:tc>
          <w:tcPr>
            <w:tcW w:w="3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left w:val="none" w:sz="4" w:space="0" w:color="000000"/>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Tỷ lệ trẻ em 6 tuổi vào lớp 1</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98%</w:t>
            </w:r>
          </w:p>
        </w:tc>
        <w:tc>
          <w:tcPr>
            <w:tcW w:w="753" w:type="pct"/>
            <w:tcBorders>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 100%</w:t>
            </w:r>
          </w:p>
        </w:tc>
      </w:tr>
      <w:tr w:rsidR="0076154A" w:rsidRPr="007F4E80" w:rsidTr="00484E38">
        <w:trPr>
          <w:trHeight w:val="565"/>
        </w:trPr>
        <w:tc>
          <w:tcPr>
            <w:tcW w:w="3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left w:val="none" w:sz="4" w:space="0" w:color="000000"/>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Đạt chuẩn phổ cập giáo dục trung học cơ sở mức độ 2</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right w:val="single" w:sz="4" w:space="0" w:color="auto"/>
            </w:tcBorders>
            <w:vAlign w:val="center"/>
          </w:tcPr>
          <w:p w:rsidR="00411A27" w:rsidRPr="007F4E80" w:rsidRDefault="00411A27" w:rsidP="005F3D73">
            <w:pPr>
              <w:spacing w:after="0" w:line="240" w:lineRule="auto"/>
              <w:jc w:val="center"/>
              <w:rPr>
                <w:rFonts w:eastAsia="Times New Roman" w:cs="Times New Roman"/>
                <w:sz w:val="24"/>
                <w:szCs w:val="24"/>
              </w:rPr>
            </w:pPr>
          </w:p>
        </w:tc>
      </w:tr>
      <w:tr w:rsidR="0076154A" w:rsidRPr="007F4E80" w:rsidTr="00484E38">
        <w:trPr>
          <w:trHeight w:val="417"/>
        </w:trPr>
        <w:tc>
          <w:tcPr>
            <w:tcW w:w="3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left w:val="none" w:sz="4" w:space="0" w:color="000000"/>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Đạt chuẩn xóa mù chữ mức độ 2</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none" w:sz="4" w:space="0" w:color="000000"/>
              <w:right w:val="single" w:sz="4" w:space="0" w:color="auto"/>
            </w:tcBorders>
          </w:tcPr>
          <w:p w:rsidR="00411A27" w:rsidRPr="007F4E80" w:rsidRDefault="00411A27" w:rsidP="002445CB">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tc>
      </w:tr>
      <w:tr w:rsidR="0076154A" w:rsidRPr="007F4E80" w:rsidTr="00484E38">
        <w:trPr>
          <w:trHeight w:val="551"/>
        </w:trPr>
        <w:tc>
          <w:tcPr>
            <w:tcW w:w="3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p>
        </w:tc>
        <w:tc>
          <w:tcPr>
            <w:tcW w:w="1071" w:type="pct"/>
            <w:vMerge/>
            <w:tcBorders>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Trung tâm học tập cộng đồng xã được đánh giá/xếp loại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Tốt</w:t>
            </w:r>
          </w:p>
        </w:tc>
        <w:tc>
          <w:tcPr>
            <w:tcW w:w="753" w:type="pct"/>
            <w:tcBorders>
              <w:left w:val="none" w:sz="4" w:space="0" w:color="000000"/>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Tốt</w:t>
            </w:r>
          </w:p>
        </w:tc>
      </w:tr>
      <w:tr w:rsidR="0076154A" w:rsidRPr="007F4E80" w:rsidTr="00484E38">
        <w:trPr>
          <w:trHeight w:val="701"/>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5F3D73">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5F3D73">
            <w:pPr>
              <w:spacing w:after="0" w:line="240" w:lineRule="auto"/>
              <w:jc w:val="both"/>
              <w:rPr>
                <w:rFonts w:eastAsia="Times New Roman" w:cs="Times New Roman"/>
                <w:sz w:val="24"/>
                <w:szCs w:val="24"/>
              </w:rPr>
            </w:pPr>
            <w:r w:rsidRPr="007F4E80">
              <w:rPr>
                <w:rFonts w:eastAsia="Times New Roman" w:cs="Times New Roman"/>
                <w:sz w:val="24"/>
                <w:szCs w:val="24"/>
              </w:rPr>
              <w:t>14.2. Tỷ lệ học sinh (áp dụng đạt cho cả nam và nữ) tốt nghiệp trung học cơ sở được tiếp tục học trung học (phổ thông, giáo dục thường xuyên, trung cấp)</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80%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5F3D73">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D81536">
            <w:pPr>
              <w:spacing w:after="0" w:line="240" w:lineRule="auto"/>
              <w:jc w:val="center"/>
              <w:rPr>
                <w:rFonts w:eastAsia="Times New Roman" w:cs="Times New Roman"/>
                <w:sz w:val="24"/>
                <w:szCs w:val="24"/>
              </w:rPr>
            </w:pPr>
            <w:r w:rsidRPr="007F4E80">
              <w:rPr>
                <w:rFonts w:eastAsia="Times New Roman" w:cs="Times New Roman"/>
                <w:sz w:val="24"/>
                <w:szCs w:val="24"/>
              </w:rPr>
              <w:t>92,59%</w:t>
            </w:r>
          </w:p>
        </w:tc>
      </w:tr>
      <w:tr w:rsidR="0076154A" w:rsidRPr="007F4E80" w:rsidTr="00484E38">
        <w:trPr>
          <w:trHeight w:val="396"/>
        </w:trPr>
        <w:tc>
          <w:tcPr>
            <w:tcW w:w="3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15</w:t>
            </w:r>
          </w:p>
        </w:tc>
        <w:tc>
          <w:tcPr>
            <w:tcW w:w="753"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Y tế</w:t>
            </w: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 xml:space="preserve">15.1. Tỷ lệ người dân tham gia bảo hiểm y tế (áp dụng đạt cho cả nam và nữ) </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90%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1927F7">
            <w:pPr>
              <w:spacing w:after="0" w:line="240" w:lineRule="auto"/>
              <w:jc w:val="center"/>
              <w:rPr>
                <w:rFonts w:eastAsia="Times New Roman" w:cs="Times New Roman"/>
                <w:sz w:val="24"/>
                <w:szCs w:val="24"/>
              </w:rPr>
            </w:pPr>
            <w:r w:rsidRPr="007F4E80">
              <w:rPr>
                <w:rFonts w:eastAsia="Times New Roman" w:cs="Times New Roman"/>
                <w:sz w:val="24"/>
                <w:szCs w:val="24"/>
              </w:rPr>
              <w:t>Đạt 92,82%</w:t>
            </w:r>
          </w:p>
        </w:tc>
      </w:tr>
      <w:tr w:rsidR="0076154A" w:rsidRPr="007F4E80" w:rsidTr="00484E38">
        <w:trPr>
          <w:trHeight w:val="416"/>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15.2.  Xã đạt tiêu chí quốc gia về y tế</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21"/>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15.3. Tỷ lệ trẻ em dưới 5 tuổi bị suy dinh dưỡng thể thấp còi (chiều cao theo tuổi)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19%</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E3594F">
            <w:pPr>
              <w:spacing w:after="0" w:line="240" w:lineRule="auto"/>
              <w:jc w:val="center"/>
              <w:rPr>
                <w:rFonts w:eastAsia="Times New Roman" w:cs="Times New Roman"/>
                <w:sz w:val="24"/>
                <w:szCs w:val="24"/>
              </w:rPr>
            </w:pPr>
            <w:r w:rsidRPr="007F4E80">
              <w:rPr>
                <w:rFonts w:eastAsia="Times New Roman" w:cs="Times New Roman"/>
                <w:sz w:val="24"/>
                <w:szCs w:val="24"/>
              </w:rPr>
              <w:t>Đạt 5.11%</w:t>
            </w:r>
          </w:p>
        </w:tc>
      </w:tr>
      <w:tr w:rsidR="0076154A" w:rsidRPr="007F4E80" w:rsidTr="00484E38">
        <w:trPr>
          <w:trHeight w:val="555"/>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2522" w:type="pct"/>
            <w:gridSpan w:val="2"/>
            <w:tcBorders>
              <w:top w:val="single" w:sz="4" w:space="0" w:color="auto"/>
              <w:left w:val="none" w:sz="4" w:space="0" w:color="000000"/>
              <w:bottom w:val="single" w:sz="4" w:space="0" w:color="auto"/>
              <w:right w:val="single" w:sz="4" w:space="0" w:color="000000"/>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15.4. Tỷ lệ dân số có Sổ khám chữa bệnh điện tử</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50%</w:t>
            </w:r>
          </w:p>
        </w:tc>
        <w:tc>
          <w:tcPr>
            <w:tcW w:w="753" w:type="pct"/>
            <w:tcBorders>
              <w:top w:val="none" w:sz="4" w:space="0" w:color="000000"/>
              <w:left w:val="none" w:sz="4" w:space="0" w:color="000000"/>
              <w:bottom w:val="single" w:sz="4" w:space="0" w:color="auto"/>
              <w:right w:val="single" w:sz="4" w:space="0" w:color="auto"/>
            </w:tcBorders>
          </w:tcPr>
          <w:p w:rsidR="00411A27" w:rsidRPr="007F4E80" w:rsidRDefault="00411A27" w:rsidP="001927F7">
            <w:pPr>
              <w:spacing w:after="0" w:line="240" w:lineRule="auto"/>
              <w:jc w:val="center"/>
              <w:rPr>
                <w:rFonts w:eastAsia="Times New Roman" w:cs="Times New Roman"/>
                <w:sz w:val="24"/>
                <w:szCs w:val="24"/>
              </w:rPr>
            </w:pPr>
            <w:r w:rsidRPr="007F4E80">
              <w:rPr>
                <w:rFonts w:eastAsia="Times New Roman" w:cs="Times New Roman"/>
                <w:sz w:val="24"/>
                <w:szCs w:val="24"/>
              </w:rPr>
              <w:t xml:space="preserve"> Đạt</w:t>
            </w:r>
          </w:p>
          <w:p w:rsidR="00411A27" w:rsidRPr="007F4E80" w:rsidRDefault="00411A27" w:rsidP="001927F7">
            <w:pPr>
              <w:spacing w:after="0" w:line="240" w:lineRule="auto"/>
              <w:jc w:val="center"/>
              <w:rPr>
                <w:rFonts w:eastAsia="Times New Roman" w:cs="Times New Roman"/>
                <w:b/>
                <w:sz w:val="24"/>
                <w:szCs w:val="24"/>
              </w:rPr>
            </w:pPr>
            <w:r w:rsidRPr="007F4E80">
              <w:rPr>
                <w:rFonts w:eastAsia="Times New Roman" w:cs="Times New Roman"/>
                <w:sz w:val="24"/>
                <w:szCs w:val="24"/>
              </w:rPr>
              <w:t>80,04%</w:t>
            </w:r>
          </w:p>
        </w:tc>
      </w:tr>
      <w:tr w:rsidR="0076154A" w:rsidRPr="007F4E80" w:rsidTr="00484E38">
        <w:trPr>
          <w:trHeight w:val="64"/>
        </w:trPr>
        <w:tc>
          <w:tcPr>
            <w:tcW w:w="353" w:type="pct"/>
            <w:vMerge w:val="restart"/>
            <w:tcBorders>
              <w:top w:val="none" w:sz="4" w:space="0" w:color="000000"/>
              <w:left w:val="single" w:sz="4" w:space="0" w:color="auto"/>
              <w:bottom w:val="single" w:sz="4" w:space="0" w:color="000000"/>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16</w:t>
            </w:r>
          </w:p>
        </w:tc>
        <w:tc>
          <w:tcPr>
            <w:tcW w:w="753" w:type="pct"/>
            <w:vMerge w:val="restart"/>
            <w:tcBorders>
              <w:top w:val="none" w:sz="4" w:space="0" w:color="000000"/>
              <w:left w:val="single" w:sz="4" w:space="0" w:color="auto"/>
              <w:bottom w:val="single" w:sz="4" w:space="0" w:color="000000"/>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Văn hoá</w:t>
            </w:r>
          </w:p>
        </w:tc>
        <w:tc>
          <w:tcPr>
            <w:tcW w:w="1071" w:type="pct"/>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Tỷ lệ ấp đạt tiêu chuẩn văn hoá theo quy định</w:t>
            </w:r>
            <w:r w:rsidRPr="007F4E80">
              <w:rPr>
                <w:rFonts w:eastAsia="Times New Roman" w:cs="Times New Roman"/>
                <w:sz w:val="24"/>
                <w:szCs w:val="24"/>
                <w:vertAlign w:val="superscript"/>
              </w:rPr>
              <w:footnoteReference w:id="19"/>
            </w:r>
            <w:r w:rsidRPr="007F4E80">
              <w:rPr>
                <w:rFonts w:eastAsia="Times New Roman" w:cs="Times New Roman"/>
                <w:sz w:val="24"/>
                <w:szCs w:val="24"/>
              </w:rPr>
              <w:t>, có kế hoạch và thực hiện kế hoạch xây dựng nông thôn mới</w:t>
            </w:r>
          </w:p>
        </w:tc>
        <w:tc>
          <w:tcPr>
            <w:tcW w:w="1451" w:type="pct"/>
            <w:tcBorders>
              <w:top w:val="none" w:sz="4" w:space="0" w:color="000000"/>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Tỷ lệ ấp đạt tiêu chuẩn văn hoá theo quy định</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75%</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837A51">
            <w:pPr>
              <w:spacing w:after="0" w:line="240" w:lineRule="auto"/>
              <w:jc w:val="center"/>
              <w:rPr>
                <w:rFonts w:eastAsia="Times New Roman" w:cs="Times New Roman"/>
                <w:sz w:val="24"/>
                <w:szCs w:val="24"/>
              </w:rPr>
            </w:pPr>
            <w:r w:rsidRPr="007F4E80">
              <w:rPr>
                <w:rFonts w:eastAsia="Times New Roman" w:cs="Times New Roman"/>
                <w:sz w:val="24"/>
                <w:szCs w:val="24"/>
              </w:rPr>
              <w:t>Đạt 100%</w:t>
            </w:r>
          </w:p>
        </w:tc>
      </w:tr>
      <w:tr w:rsidR="0076154A" w:rsidRPr="007F4E80" w:rsidTr="00484E38">
        <w:trPr>
          <w:trHeight w:val="64"/>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b/>
                <w:sz w:val="24"/>
                <w:szCs w:val="24"/>
              </w:rPr>
            </w:pPr>
          </w:p>
        </w:tc>
        <w:tc>
          <w:tcPr>
            <w:tcW w:w="1071"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Tỷ lệ ấp có kế hoạch và thực hiện kế hoạch xây dựng nông thôn mới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722"/>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Môi trường và an toàn thực phẩm</w:t>
            </w: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17.1. Tỷ lệ hộ được sử dụng nước sạch theo quy chuẩn và hệ thống cấp nước tập trung</w:t>
            </w:r>
            <w:r w:rsidRPr="007F4E80">
              <w:rPr>
                <w:rFonts w:eastAsia="Times New Roman" w:cs="Times New Roman"/>
                <w:sz w:val="24"/>
                <w:szCs w:val="24"/>
                <w:vertAlign w:val="superscript"/>
              </w:rPr>
              <w:footnoteReference w:id="20"/>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45%, trong đó </w:t>
            </w:r>
            <w:r w:rsidRPr="007F4E80">
              <w:rPr>
                <w:rFonts w:eastAsia="Times New Roman" w:cs="Times New Roman"/>
                <w:sz w:val="24"/>
                <w:szCs w:val="24"/>
                <w:u w:val="single"/>
              </w:rPr>
              <w:t>&gt;</w:t>
            </w:r>
            <w:r w:rsidRPr="007F4E80">
              <w:rPr>
                <w:rFonts w:eastAsia="Times New Roman" w:cs="Times New Roman"/>
                <w:sz w:val="24"/>
                <w:szCs w:val="24"/>
              </w:rPr>
              <w:t xml:space="preserve"> 30% sử dụng từ hệ thống cấp nước tập trung</w:t>
            </w:r>
            <w:r w:rsidRPr="007F4E80">
              <w:rPr>
                <w:rFonts w:eastAsia="Times New Roman" w:cs="Times New Roman"/>
                <w:sz w:val="24"/>
                <w:szCs w:val="24"/>
                <w:vertAlign w:val="superscript"/>
              </w:rPr>
              <w:footnoteReference w:id="21"/>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77,41%</w:t>
            </w:r>
          </w:p>
          <w:p w:rsidR="00411A27" w:rsidRPr="007F4E80" w:rsidRDefault="00411A27" w:rsidP="00D47DA0">
            <w:pPr>
              <w:spacing w:after="0" w:line="240" w:lineRule="auto"/>
              <w:jc w:val="center"/>
              <w:rPr>
                <w:rFonts w:eastAsia="Times New Roman" w:cs="Times New Roman"/>
                <w:sz w:val="24"/>
                <w:szCs w:val="24"/>
              </w:rPr>
            </w:pPr>
            <w:r w:rsidRPr="007F4E80">
              <w:rPr>
                <w:rFonts w:eastAsia="Times New Roman" w:cs="Times New Roman"/>
                <w:sz w:val="24"/>
                <w:szCs w:val="24"/>
              </w:rPr>
              <w:t>sử dụng từ hệ thống cấp nước tập trung</w:t>
            </w:r>
          </w:p>
        </w:tc>
      </w:tr>
      <w:tr w:rsidR="0076154A" w:rsidRPr="007F4E80" w:rsidTr="00484E38">
        <w:trPr>
          <w:trHeight w:val="396"/>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17.2. Tỷ lệ cơ sở sản xuất - kinh doanh, nuôi trồng thủy sản, làng nghề đảm bảo quy định về bảo vệ môi trường</w:t>
            </w:r>
            <w:r w:rsidRPr="007F4E80">
              <w:rPr>
                <w:rFonts w:eastAsia="Times New Roman" w:cs="Times New Roman"/>
                <w:sz w:val="24"/>
                <w:szCs w:val="24"/>
                <w:vertAlign w:val="superscript"/>
              </w:rPr>
              <w:footnoteReference w:id="22"/>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95%</w:t>
            </w:r>
          </w:p>
        </w:tc>
        <w:tc>
          <w:tcPr>
            <w:tcW w:w="753" w:type="pct"/>
            <w:tcBorders>
              <w:top w:val="single" w:sz="4" w:space="0" w:color="auto"/>
              <w:left w:val="single" w:sz="4" w:space="0" w:color="auto"/>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 100%</w:t>
            </w:r>
          </w:p>
        </w:tc>
      </w:tr>
      <w:tr w:rsidR="0076154A" w:rsidRPr="007F4E80" w:rsidTr="00484E38">
        <w:trPr>
          <w:trHeight w:val="412"/>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17.3. Cảnh quan, không gian xanh - sạch - đẹp - an toàn; không để xảy ra tồn đọng nước thải sinh hoạt tại các khu dân cư tập trung</w:t>
            </w:r>
          </w:p>
        </w:tc>
        <w:tc>
          <w:tcPr>
            <w:tcW w:w="1451"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282A9D">
            <w:pPr>
              <w:spacing w:after="0" w:line="240" w:lineRule="auto"/>
              <w:jc w:val="both"/>
              <w:rPr>
                <w:rFonts w:cs="Times New Roman"/>
                <w:sz w:val="24"/>
                <w:szCs w:val="24"/>
                <w:shd w:val="clear" w:color="auto" w:fill="FFFFFF"/>
              </w:rPr>
            </w:pPr>
            <w:r w:rsidRPr="007F4E80">
              <w:rPr>
                <w:rFonts w:cs="Times New Roman"/>
                <w:bCs/>
                <w:sz w:val="24"/>
                <w:szCs w:val="24"/>
              </w:rPr>
              <w:t>Có ít nhất 50% tuyến đ</w:t>
            </w:r>
            <w:r w:rsidRPr="007F4E80">
              <w:rPr>
                <w:rFonts w:cs="Times New Roman"/>
                <w:sz w:val="24"/>
                <w:szCs w:val="24"/>
              </w:rPr>
              <w:t>ường xã, ấp và các khu vực công cộng được trồng cây xanh, cây bóng mát.</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single" w:sz="4" w:space="0" w:color="auto"/>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 100%</w:t>
            </w:r>
          </w:p>
        </w:tc>
      </w:tr>
      <w:tr w:rsidR="0076154A" w:rsidRPr="007F4E80" w:rsidTr="00484E38">
        <w:trPr>
          <w:trHeight w:val="994"/>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cs="Times New Roman"/>
                <w:sz w:val="24"/>
                <w:szCs w:val="24"/>
              </w:rPr>
            </w:pPr>
            <w:r w:rsidRPr="007F4E80">
              <w:rPr>
                <w:rFonts w:cs="Times New Roman"/>
                <w:sz w:val="24"/>
                <w:szCs w:val="24"/>
              </w:rPr>
              <w:t>Có ít nhất 30 % tuyến đường ấp được trang bị thùng đựng rác hoặc bố trí điểm tập kết rác hợp lý; các tuyến kênh, rạch chảy qua các khu dân cư tập trung phải được vệ sinh, phát quang; không có tồn đọng nước thải sinh hoạt tại các khu dân cư tập trung</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484E38">
        <w:trPr>
          <w:trHeight w:val="80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282A9D">
            <w:pPr>
              <w:spacing w:after="0" w:line="240" w:lineRule="auto"/>
              <w:jc w:val="both"/>
              <w:rPr>
                <w:rFonts w:eastAsia="Times New Roman" w:cs="Times New Roman"/>
                <w:sz w:val="24"/>
                <w:szCs w:val="24"/>
              </w:rPr>
            </w:pPr>
            <w:r w:rsidRPr="007F4E80">
              <w:rPr>
                <w:rFonts w:cs="Times New Roman"/>
                <w:bCs/>
                <w:sz w:val="24"/>
                <w:szCs w:val="24"/>
              </w:rPr>
              <w:t>Có ít nhất 30% đường ấp được trồng hoa hoặc cây cảnh; có ít nhất 50% số hộ thực hiện chỉnh trang nhà ở, có cổng hàng rào.</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411A27" w:rsidRPr="007F4E80" w:rsidRDefault="00411A27" w:rsidP="00192234">
            <w:pPr>
              <w:spacing w:after="0" w:line="240" w:lineRule="auto"/>
              <w:jc w:val="center"/>
              <w:rPr>
                <w:rFonts w:eastAsia="Times New Roman" w:cs="Times New Roman"/>
                <w:sz w:val="24"/>
                <w:szCs w:val="24"/>
              </w:rPr>
            </w:pP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834"/>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cs="Times New Roman"/>
                <w:sz w:val="24"/>
                <w:szCs w:val="24"/>
              </w:rPr>
            </w:pPr>
            <w:r w:rsidRPr="007F4E80">
              <w:rPr>
                <w:rFonts w:cs="Times New Roman"/>
                <w:bCs/>
                <w:sz w:val="24"/>
                <w:szCs w:val="24"/>
              </w:rPr>
              <w:t>Hệ thống thoát nước mặt được xây dựng đảm bảo an toàn cho người dân</w:t>
            </w:r>
            <w:r w:rsidRPr="007F4E80">
              <w:rPr>
                <w:rFonts w:cs="Times New Roman"/>
                <w:bCs/>
                <w:sz w:val="24"/>
                <w:szCs w:val="24"/>
                <w:vertAlign w:val="superscript"/>
              </w:rPr>
              <w:footnoteReference w:id="23"/>
            </w:r>
            <w:r w:rsidRPr="007F4E80">
              <w:rPr>
                <w:rFonts w:cs="Times New Roman"/>
                <w:bCs/>
                <w:sz w:val="24"/>
                <w:szCs w:val="24"/>
              </w:rPr>
              <w:t xml:space="preserve">; khu vực công cộng có nguy cơ xảy ra tai nạn phải được cảnh báo và thực hiện các </w:t>
            </w:r>
            <w:r w:rsidRPr="007F4E80">
              <w:rPr>
                <w:rFonts w:cs="Times New Roman"/>
                <w:sz w:val="24"/>
                <w:szCs w:val="24"/>
              </w:rPr>
              <w:t>biện pháp quản lý; có kế hoạch và thực hiện kế hoạch vệ sinh môi trường thường xuyên, định kỳ</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503"/>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bookmarkStart w:id="1" w:name="RANGE!C69"/>
            <w:r w:rsidRPr="007F4E80">
              <w:rPr>
                <w:rFonts w:eastAsia="Times New Roman" w:cs="Times New Roman"/>
                <w:sz w:val="24"/>
                <w:szCs w:val="24"/>
              </w:rPr>
              <w:t>17.4. Đất cây xanh sử dụng công cộng tại điểm dân cư nông thôn</w:t>
            </w:r>
            <w:r w:rsidRPr="007F4E80">
              <w:rPr>
                <w:rFonts w:eastAsia="Times New Roman" w:cs="Times New Roman"/>
                <w:sz w:val="24"/>
                <w:szCs w:val="24"/>
                <w:vertAlign w:val="superscript"/>
              </w:rPr>
              <w:footnoteReference w:id="24"/>
            </w:r>
            <w:bookmarkEnd w:id="1"/>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2 m</w:t>
            </w:r>
            <w:r w:rsidRPr="007F4E80">
              <w:rPr>
                <w:rFonts w:eastAsia="Times New Roman" w:cs="Times New Roman"/>
                <w:sz w:val="24"/>
                <w:szCs w:val="24"/>
                <w:vertAlign w:val="superscript"/>
              </w:rPr>
              <w:t>2</w:t>
            </w:r>
            <w:r w:rsidRPr="007F4E80">
              <w:rPr>
                <w:rFonts w:eastAsia="Times New Roman" w:cs="Times New Roman"/>
                <w:sz w:val="24"/>
                <w:szCs w:val="24"/>
              </w:rPr>
              <w:t>/người</w:t>
            </w:r>
          </w:p>
        </w:tc>
        <w:tc>
          <w:tcPr>
            <w:tcW w:w="753" w:type="pc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u w:val="single"/>
              </w:rPr>
            </w:pPr>
            <w:r w:rsidRPr="007F4E80">
              <w:rPr>
                <w:rFonts w:eastAsia="Times New Roman" w:cs="Times New Roman"/>
                <w:sz w:val="24"/>
                <w:szCs w:val="24"/>
              </w:rPr>
              <w:t>Đạt</w:t>
            </w:r>
          </w:p>
        </w:tc>
      </w:tr>
      <w:tr w:rsidR="0076154A" w:rsidRPr="007F4E80" w:rsidTr="00484E38">
        <w:trPr>
          <w:trHeight w:val="118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17.5. Mai táng, hỏa táng phù hợp với quy định và theo quy hoạch</w:t>
            </w: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Người chết phải được chôn cất tập trung tại nghĩa trang nhân dân hoặc hỏa táng. Nếu trên địa bàn xã không có nghĩa trang nhân dân thì UBND cấp xã có văn bản hướng dẫn chôn cất người chết ở những nơi phù hợp.</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none" w:sz="4" w:space="0" w:color="000000"/>
              <w:right w:val="single" w:sz="4" w:space="0" w:color="auto"/>
            </w:tcBorders>
          </w:tcPr>
          <w:p w:rsidR="00411A27" w:rsidRPr="007F4E80" w:rsidRDefault="00411A27" w:rsidP="00A63FD3">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tc>
      </w:tr>
      <w:tr w:rsidR="0076154A" w:rsidRPr="007F4E80" w:rsidTr="00282A9D">
        <w:trPr>
          <w:trHeight w:val="552"/>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Mai táng, hỏa táng phải phù hợp với tín ngưỡng, phong tục-tập quán tốt và nếp sống văn minh hiện đại</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left w:val="none" w:sz="4" w:space="0" w:color="000000"/>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64"/>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 xml:space="preserve">Vệ sinh trong mai táng, hỏa </w:t>
            </w:r>
            <w:r w:rsidRPr="007F4E80">
              <w:rPr>
                <w:rFonts w:eastAsia="Times New Roman" w:cs="Times New Roman"/>
                <w:sz w:val="24"/>
                <w:szCs w:val="24"/>
              </w:rPr>
              <w:lastRenderedPageBreak/>
              <w:t>táng thực hiện theo đúng quy định của Bộ Y tế</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lastRenderedPageBreak/>
              <w:t>Đạt</w:t>
            </w:r>
          </w:p>
        </w:tc>
        <w:tc>
          <w:tcPr>
            <w:tcW w:w="753" w:type="pct"/>
            <w:tcBorders>
              <w:left w:val="none" w:sz="4" w:space="0" w:color="000000"/>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291"/>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17.6. Tỷ lệ chất thải rắn sinh hoạt và chất thải rắn không nguy hại trên địa bàn được thu gom, xử lý theo quy định</w:t>
            </w:r>
            <w:r w:rsidRPr="007F4E80">
              <w:rPr>
                <w:rFonts w:eastAsia="Times New Roman" w:cs="Times New Roman"/>
                <w:sz w:val="24"/>
                <w:szCs w:val="24"/>
                <w:vertAlign w:val="superscript"/>
              </w:rPr>
              <w:footnoteReference w:id="25"/>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85%</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u w:val="single"/>
              </w:rPr>
            </w:pPr>
            <w:r w:rsidRPr="007F4E80">
              <w:rPr>
                <w:rFonts w:eastAsia="Times New Roman" w:cs="Times New Roman"/>
                <w:sz w:val="24"/>
                <w:szCs w:val="24"/>
              </w:rPr>
              <w:t>Đạt</w:t>
            </w:r>
          </w:p>
          <w:p w:rsidR="00411A27" w:rsidRPr="007F4E80" w:rsidRDefault="00411A27" w:rsidP="00192234">
            <w:pPr>
              <w:spacing w:after="0" w:line="240" w:lineRule="auto"/>
              <w:jc w:val="center"/>
              <w:rPr>
                <w:rFonts w:eastAsia="Times New Roman" w:cs="Times New Roman"/>
                <w:sz w:val="24"/>
                <w:szCs w:val="24"/>
                <w:u w:val="single"/>
              </w:rPr>
            </w:pPr>
            <w:r w:rsidRPr="007F4E80">
              <w:rPr>
                <w:rFonts w:eastAsia="Times New Roman" w:cs="Times New Roman"/>
                <w:sz w:val="24"/>
                <w:szCs w:val="24"/>
                <w:u w:val="single"/>
              </w:rPr>
              <w:t>78,4%</w:t>
            </w:r>
          </w:p>
        </w:tc>
      </w:tr>
      <w:tr w:rsidR="0076154A" w:rsidRPr="007F4E80" w:rsidTr="00282A9D">
        <w:trPr>
          <w:trHeight w:val="93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17.7. Tỷ lệ bao gói thuốc bảo vệ thực vật sau sử dụng và chất thải rắn y tế được thu gom, xử lý đáp ứng yêu cầu về bảo vệ môi trường</w:t>
            </w:r>
            <w:r w:rsidRPr="007F4E80">
              <w:rPr>
                <w:rFonts w:eastAsia="Times New Roman" w:cs="Times New Roman"/>
                <w:sz w:val="24"/>
                <w:szCs w:val="24"/>
                <w:vertAlign w:val="superscript"/>
              </w:rPr>
              <w:footnoteReference w:id="26"/>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p w:rsidR="00411A27" w:rsidRPr="007F4E80" w:rsidRDefault="00411A27" w:rsidP="00282A9D">
            <w:pPr>
              <w:spacing w:after="0" w:line="240" w:lineRule="auto"/>
              <w:jc w:val="center"/>
              <w:rPr>
                <w:rFonts w:eastAsia="Times New Roman" w:cs="Times New Roman"/>
                <w:sz w:val="24"/>
                <w:szCs w:val="24"/>
              </w:rPr>
            </w:pPr>
            <w:r w:rsidRPr="007F4E80">
              <w:rPr>
                <w:rFonts w:eastAsia="Times New Roman" w:cs="Times New Roman"/>
                <w:sz w:val="24"/>
                <w:szCs w:val="24"/>
              </w:rPr>
              <w:t xml:space="preserve">Thuốc BVTV: 40% </w:t>
            </w:r>
          </w:p>
        </w:tc>
      </w:tr>
      <w:tr w:rsidR="0076154A" w:rsidRPr="007F4E80" w:rsidTr="00484E38">
        <w:trPr>
          <w:trHeight w:val="463"/>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17.8. Tỷ lệ hộ có nhà tiêu, nhà tắm, thiết bị chứa nước sinh hoạt hợp vệ sinh và đảm bảo 3 sạch</w:t>
            </w:r>
            <w:r w:rsidRPr="007F4E80">
              <w:rPr>
                <w:rFonts w:eastAsia="Times New Roman" w:cs="Times New Roman"/>
                <w:sz w:val="24"/>
                <w:szCs w:val="24"/>
                <w:vertAlign w:val="superscript"/>
              </w:rPr>
              <w:footnoteReference w:id="27"/>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70%</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38467E">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p w:rsidR="00411A27" w:rsidRPr="007F4E80" w:rsidRDefault="00411A27" w:rsidP="0038467E">
            <w:pPr>
              <w:spacing w:after="0" w:line="240" w:lineRule="auto"/>
              <w:jc w:val="center"/>
              <w:rPr>
                <w:rFonts w:eastAsia="Times New Roman" w:cs="Times New Roman"/>
                <w:sz w:val="24"/>
                <w:szCs w:val="24"/>
              </w:rPr>
            </w:pPr>
          </w:p>
        </w:tc>
      </w:tr>
      <w:tr w:rsidR="0076154A" w:rsidRPr="007F4E80" w:rsidTr="00484E38">
        <w:trPr>
          <w:trHeight w:val="19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17.9. Tỷ lệ cơ sở chăn nuôi đảm bảo các quy định về vệ sinh thú y, chăn nuôi và bảo vệ môi trường</w:t>
            </w:r>
            <w:r w:rsidRPr="007F4E80">
              <w:rPr>
                <w:rFonts w:eastAsia="Times New Roman" w:cs="Times New Roman"/>
                <w:sz w:val="24"/>
                <w:szCs w:val="24"/>
                <w:vertAlign w:val="superscript"/>
              </w:rPr>
              <w:footnoteReference w:id="28"/>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70%</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E87D7B">
            <w:pPr>
              <w:spacing w:after="0" w:line="240" w:lineRule="auto"/>
              <w:jc w:val="center"/>
              <w:rPr>
                <w:rFonts w:eastAsia="Times New Roman" w:cs="Times New Roman"/>
                <w:sz w:val="24"/>
                <w:szCs w:val="24"/>
              </w:rPr>
            </w:pPr>
            <w:r w:rsidRPr="007F4E80">
              <w:rPr>
                <w:rFonts w:eastAsia="Times New Roman" w:cs="Times New Roman"/>
                <w:sz w:val="24"/>
                <w:szCs w:val="24"/>
              </w:rPr>
              <w:t>Đạt 100%</w:t>
            </w:r>
          </w:p>
        </w:tc>
      </w:tr>
      <w:tr w:rsidR="0076154A" w:rsidRPr="007F4E80" w:rsidTr="00484E38">
        <w:trPr>
          <w:trHeight w:val="147"/>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17.10. Tỷ lệ hộ gia đình và cơ sở sản xuất, kinh doanh thực phẩm tuân thủ các quy định về đảm bảo an toàn thực phẩm</w:t>
            </w:r>
            <w:r w:rsidRPr="007F4E80">
              <w:rPr>
                <w:rFonts w:eastAsia="Times New Roman" w:cs="Times New Roman"/>
                <w:sz w:val="24"/>
                <w:szCs w:val="24"/>
                <w:vertAlign w:val="superscript"/>
              </w:rPr>
              <w:footnoteReference w:id="29"/>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100%</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 100%</w:t>
            </w:r>
          </w:p>
        </w:tc>
      </w:tr>
      <w:tr w:rsidR="0076154A" w:rsidRPr="007F4E80" w:rsidTr="00484E38">
        <w:trPr>
          <w:trHeight w:val="397"/>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17.11. Tỷ lệ hộ gia đình thực hiện phân loại chất thải rắn tại nguồn</w:t>
            </w:r>
            <w:r w:rsidRPr="007F4E80">
              <w:rPr>
                <w:rFonts w:eastAsia="Times New Roman" w:cs="Times New Roman"/>
                <w:sz w:val="24"/>
                <w:szCs w:val="24"/>
                <w:vertAlign w:val="superscript"/>
              </w:rPr>
              <w:footnoteReference w:id="30"/>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30%</w:t>
            </w:r>
          </w:p>
        </w:tc>
        <w:tc>
          <w:tcPr>
            <w:tcW w:w="753" w:type="pct"/>
            <w:tcBorders>
              <w:top w:val="single" w:sz="4" w:space="0" w:color="auto"/>
              <w:left w:val="single" w:sz="4" w:space="0" w:color="auto"/>
              <w:bottom w:val="single" w:sz="4" w:space="0" w:color="auto"/>
              <w:right w:val="none" w:sz="4" w:space="0" w:color="000000"/>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60%</w:t>
            </w:r>
          </w:p>
        </w:tc>
      </w:tr>
      <w:tr w:rsidR="0076154A" w:rsidRPr="007F4E80" w:rsidTr="00484E38">
        <w:trPr>
          <w:trHeight w:val="759"/>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17.12. Tỷ lệ chất thải nhựa phát sinh trên địa bàn được thu gom, tái sử dụng, tái chế, xử lý theo quy định</w:t>
            </w:r>
            <w:r w:rsidRPr="007F4E80">
              <w:rPr>
                <w:rFonts w:eastAsia="Times New Roman" w:cs="Times New Roman"/>
                <w:sz w:val="24"/>
                <w:szCs w:val="24"/>
                <w:vertAlign w:val="superscript"/>
              </w:rPr>
              <w:footnoteReference w:id="31"/>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 50%</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60 %</w:t>
            </w:r>
          </w:p>
        </w:tc>
      </w:tr>
      <w:tr w:rsidR="0076154A" w:rsidRPr="007F4E80" w:rsidTr="00484E38">
        <w:trPr>
          <w:trHeight w:val="412"/>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center"/>
              <w:rPr>
                <w:rFonts w:eastAsia="Times New Roman" w:cs="Times New Roman"/>
                <w:b/>
                <w:sz w:val="24"/>
                <w:szCs w:val="24"/>
              </w:rPr>
            </w:pPr>
            <w:r w:rsidRPr="007F4E80">
              <w:rPr>
                <w:rFonts w:eastAsia="Times New Roman" w:cs="Times New Roman"/>
                <w:b/>
                <w:sz w:val="24"/>
                <w:szCs w:val="24"/>
              </w:rPr>
              <w:t>18</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center"/>
              <w:rPr>
                <w:rFonts w:eastAsia="Times New Roman" w:cs="Times New Roman"/>
                <w:b/>
                <w:sz w:val="24"/>
                <w:szCs w:val="24"/>
              </w:rPr>
            </w:pPr>
            <w:r w:rsidRPr="007F4E80">
              <w:rPr>
                <w:rFonts w:eastAsia="Times New Roman" w:cs="Times New Roman"/>
                <w:b/>
                <w:sz w:val="24"/>
                <w:szCs w:val="24"/>
              </w:rPr>
              <w:t>Hệ thống chính trị và tiếp cận pháp luật</w:t>
            </w:r>
          </w:p>
        </w:tc>
        <w:tc>
          <w:tcPr>
            <w:tcW w:w="25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11A27" w:rsidRPr="007F4E80" w:rsidRDefault="00411A27" w:rsidP="00746E75">
            <w:pPr>
              <w:spacing w:after="0" w:line="240" w:lineRule="auto"/>
              <w:jc w:val="both"/>
              <w:rPr>
                <w:rFonts w:eastAsia="Times New Roman" w:cs="Times New Roman"/>
                <w:sz w:val="24"/>
                <w:szCs w:val="24"/>
              </w:rPr>
            </w:pPr>
            <w:r w:rsidRPr="007F4E80">
              <w:rPr>
                <w:rFonts w:eastAsia="Times New Roman" w:cs="Times New Roman"/>
                <w:sz w:val="24"/>
                <w:szCs w:val="24"/>
              </w:rPr>
              <w:t>18.1. Cán bộ, công chức xã đạt chuẩn</w:t>
            </w:r>
            <w:r w:rsidRPr="007F4E80">
              <w:rPr>
                <w:rFonts w:eastAsia="Times New Roman" w:cs="Times New Roman"/>
                <w:sz w:val="24"/>
                <w:szCs w:val="24"/>
                <w:vertAlign w:val="superscript"/>
              </w:rPr>
              <w:footnoteReference w:id="32"/>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17"/>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746E75">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746E75">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both"/>
              <w:rPr>
                <w:rFonts w:eastAsia="Times New Roman" w:cs="Times New Roman"/>
                <w:sz w:val="24"/>
                <w:szCs w:val="24"/>
              </w:rPr>
            </w:pPr>
            <w:r w:rsidRPr="007F4E80">
              <w:rPr>
                <w:rFonts w:eastAsia="Times New Roman" w:cs="Times New Roman"/>
                <w:sz w:val="24"/>
                <w:szCs w:val="24"/>
              </w:rPr>
              <w:t>18.2. Đảng bộ, chính quyền xã được xếp loại chất lượng hoàn thành tốt nhiệm vụ trở lên</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10"/>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746E75">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746E75">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both"/>
              <w:rPr>
                <w:rFonts w:eastAsia="Times New Roman" w:cs="Times New Roman"/>
                <w:sz w:val="24"/>
                <w:szCs w:val="24"/>
              </w:rPr>
            </w:pPr>
            <w:r w:rsidRPr="007F4E80">
              <w:rPr>
                <w:rFonts w:eastAsia="Times New Roman" w:cs="Times New Roman"/>
                <w:sz w:val="24"/>
                <w:szCs w:val="24"/>
              </w:rPr>
              <w:t>18.3. Các tổ chức chính trị - xã hội của xã được xếp loại chất lượng hoàn thành tốt nhiệm vụ trở lên</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15"/>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746E75">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746E75">
            <w:pPr>
              <w:spacing w:after="0" w:line="240" w:lineRule="auto"/>
              <w:rPr>
                <w:rFonts w:eastAsia="Times New Roman" w:cs="Times New Roman"/>
                <w:sz w:val="24"/>
                <w:szCs w:val="24"/>
              </w:rPr>
            </w:pPr>
          </w:p>
        </w:tc>
        <w:tc>
          <w:tcPr>
            <w:tcW w:w="252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both"/>
              <w:rPr>
                <w:rFonts w:eastAsia="Times New Roman" w:cs="Times New Roman"/>
                <w:sz w:val="24"/>
                <w:szCs w:val="24"/>
              </w:rPr>
            </w:pPr>
            <w:r w:rsidRPr="007F4E80">
              <w:rPr>
                <w:rFonts w:eastAsia="Times New Roman" w:cs="Times New Roman"/>
                <w:sz w:val="24"/>
                <w:szCs w:val="24"/>
              </w:rPr>
              <w:t>18.4. Xã đạt chuẩn tiếp cận pháp luật theo quy định</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746E7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95"/>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 xml:space="preserve">18.5. Đảm bảo bình đẳng giới và phòng chống bạo lực gia đình; phòng chống bạo lực trên cơ sở giới; phòng chống xâm hại trẻ em; bảo vệ và hỗ trợ trẻ em có hoàn cảnh đặc biệt trên địa bàn (nếu có); bảo vệ và hỗ trợ những người </w:t>
            </w:r>
            <w:r w:rsidRPr="007F4E80">
              <w:rPr>
                <w:rFonts w:eastAsia="Times New Roman" w:cs="Times New Roman"/>
                <w:sz w:val="24"/>
                <w:szCs w:val="24"/>
              </w:rPr>
              <w:lastRenderedPageBreak/>
              <w:t>dễ bị tổn thương trong gia đình và đời sống xã hội</w:t>
            </w: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cs="Times New Roman"/>
                <w:sz w:val="24"/>
                <w:szCs w:val="24"/>
              </w:rPr>
              <w:lastRenderedPageBreak/>
              <w:t>Tại thời điểm xét công nhận xã nông thôn mới không xảy ra bạo lực gia đình có tính chất nổi cộm; có ít nhất 01 mô hình phòng chống bạo lực gia đình</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95"/>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Có ít nhất 01 nữ là lãnh đạo chủ chốt</w:t>
            </w:r>
            <w:r w:rsidRPr="007F4E80">
              <w:rPr>
                <w:rFonts w:eastAsia="Times New Roman" w:cs="Times New Roman"/>
                <w:sz w:val="24"/>
                <w:szCs w:val="24"/>
                <w:vertAlign w:val="superscript"/>
              </w:rPr>
              <w:footnoteReference w:id="33"/>
            </w:r>
            <w:r w:rsidRPr="007F4E80">
              <w:rPr>
                <w:rFonts w:eastAsia="Times New Roman" w:cs="Times New Roman"/>
                <w:sz w:val="24"/>
                <w:szCs w:val="24"/>
              </w:rPr>
              <w:t xml:space="preserve"> của xã và có quy hoạch nữ lãnh đạo chủ chốt cấp xã để khi khuyết thì bố trí ngay cán bộ nữ vào các </w:t>
            </w:r>
            <w:r w:rsidRPr="007F4E80">
              <w:rPr>
                <w:rFonts w:eastAsia="Times New Roman" w:cs="Times New Roman"/>
                <w:sz w:val="24"/>
                <w:szCs w:val="24"/>
              </w:rPr>
              <w:lastRenderedPageBreak/>
              <w:t>vị trí này.</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lastRenderedPageBreak/>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990"/>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D1840">
            <w:pPr>
              <w:spacing w:after="0" w:line="240" w:lineRule="auto"/>
              <w:jc w:val="both"/>
              <w:rPr>
                <w:rFonts w:eastAsia="Times New Roman" w:cs="Times New Roman"/>
                <w:sz w:val="24"/>
                <w:szCs w:val="24"/>
              </w:rPr>
            </w:pPr>
            <w:r w:rsidRPr="007F4E80">
              <w:rPr>
                <w:rFonts w:eastAsia="Times New Roman" w:cs="Times New Roman"/>
                <w:sz w:val="24"/>
                <w:szCs w:val="24"/>
              </w:rPr>
              <w:t>Có ít nhất 30% phụ nữ tham gia hợp tác xã, mô hình liên kết sản xuất gắn với tiêu thụ sản phẩm hoặc mô hình phát triển kinh tế nông thôn hiệu quả theo hướng tích hợp đa giá trị</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630"/>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5D1840">
            <w:pPr>
              <w:spacing w:after="0" w:line="240" w:lineRule="auto"/>
              <w:jc w:val="both"/>
              <w:rPr>
                <w:rFonts w:eastAsia="Times New Roman" w:cs="Times New Roman"/>
                <w:sz w:val="24"/>
                <w:szCs w:val="24"/>
              </w:rPr>
            </w:pPr>
            <w:r w:rsidRPr="007F4E80">
              <w:rPr>
                <w:rFonts w:eastAsia="Times New Roman" w:cs="Times New Roman"/>
                <w:sz w:val="24"/>
                <w:szCs w:val="24"/>
              </w:rPr>
              <w:t>Không có tảo hôn, Tỷ số giới tính khi sinh đạt theo Kế hoạch thực hiện Chiến lược quốc gia về bình đẳng giới. Có ít nhất 01 địa chỉ tin cậy đạt chuẩn</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 55%</w:t>
            </w:r>
          </w:p>
        </w:tc>
      </w:tr>
      <w:tr w:rsidR="0076154A" w:rsidRPr="007F4E80" w:rsidTr="00484E38">
        <w:trPr>
          <w:trHeight w:val="551"/>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Có Ban bảo vệ trẻ em hoặc nhóm thường trực bảo vệ trẻ em. Có bố trí người làm công tác bảo vệ trẻ em.</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16"/>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Trẻ em có hoàn cảnh đặc biệt khó khăn được bảo vệ và hỗ trợ kịp thời. 100% số vụ việc trẻ em bị xâm hại được phát hiện, trợ giúp và xử lý kịp thời.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644"/>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000000"/>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Mỗi quý có ít nhất 04 tin, bài viết về bình đẳng giới; mỗi tháng có ít nhất 02 chuyên mục tuyên truyền về phòng, chống xâm hại trẻ em trên hệ thống thông tin cơ sở</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822"/>
        </w:trPr>
        <w:tc>
          <w:tcPr>
            <w:tcW w:w="3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000000"/>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val="restart"/>
            <w:tcBorders>
              <w:top w:val="none" w:sz="4" w:space="0" w:color="000000"/>
              <w:left w:val="single" w:sz="4" w:space="0" w:color="auto"/>
              <w:bottom w:val="single" w:sz="4" w:space="0" w:color="000000"/>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18.6. Có kế hoạch và triển khai kế hoạch bồi dưỡng về xây dựng nông thôn mới cho người dân, đào tạo nâng cao năng lực cộng đồng gắn với nâng cao hiệu quả hoạt động của Ban Phát triển ấp</w:t>
            </w: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Tỷ lệ hộ dân được bồi dưỡng kiến thức về xây dựng nông thôn mới.</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u w:val="single"/>
              </w:rPr>
              <w:t>&gt;</w:t>
            </w:r>
            <w:r w:rsidRPr="007F4E80">
              <w:rPr>
                <w:rFonts w:eastAsia="Times New Roman" w:cs="Times New Roman"/>
                <w:sz w:val="24"/>
                <w:szCs w:val="24"/>
              </w:rPr>
              <w:t xml:space="preserve"> 50%</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F41165">
            <w:pPr>
              <w:spacing w:after="0" w:line="240" w:lineRule="auto"/>
              <w:jc w:val="center"/>
              <w:rPr>
                <w:rFonts w:eastAsia="Times New Roman" w:cs="Times New Roman"/>
                <w:sz w:val="24"/>
                <w:szCs w:val="24"/>
              </w:rPr>
            </w:pPr>
            <w:r w:rsidRPr="007F4E80">
              <w:rPr>
                <w:rFonts w:eastAsia="Times New Roman" w:cs="Times New Roman"/>
                <w:sz w:val="24"/>
                <w:szCs w:val="24"/>
              </w:rPr>
              <w:t>Không đạt</w:t>
            </w:r>
          </w:p>
          <w:p w:rsidR="00411A27" w:rsidRPr="007F4E80" w:rsidRDefault="00411A27" w:rsidP="00EB67E8">
            <w:pPr>
              <w:spacing w:after="0" w:line="240" w:lineRule="auto"/>
              <w:jc w:val="center"/>
              <w:rPr>
                <w:rFonts w:eastAsia="Times New Roman" w:cs="Times New Roman"/>
                <w:sz w:val="24"/>
                <w:szCs w:val="24"/>
                <w:u w:val="single"/>
              </w:rPr>
            </w:pPr>
            <w:r w:rsidRPr="007F4E80">
              <w:rPr>
                <w:rFonts w:eastAsia="Times New Roman" w:cs="Times New Roman"/>
                <w:sz w:val="24"/>
                <w:szCs w:val="24"/>
              </w:rPr>
              <w:t>50%</w:t>
            </w:r>
          </w:p>
        </w:tc>
      </w:tr>
      <w:tr w:rsidR="0076154A" w:rsidRPr="007F4E80" w:rsidTr="00484E38">
        <w:trPr>
          <w:trHeight w:val="60"/>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rPr>
                <w:rFonts w:eastAsia="Times New Roman" w:cs="Times New Roman"/>
                <w:sz w:val="24"/>
                <w:szCs w:val="24"/>
              </w:rPr>
            </w:pPr>
          </w:p>
        </w:tc>
        <w:tc>
          <w:tcPr>
            <w:tcW w:w="1071"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EB67E8">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both"/>
              <w:rPr>
                <w:rFonts w:eastAsia="Times New Roman" w:cs="Times New Roman"/>
                <w:sz w:val="24"/>
                <w:szCs w:val="24"/>
              </w:rPr>
            </w:pPr>
            <w:r w:rsidRPr="007F4E80">
              <w:rPr>
                <w:rFonts w:eastAsia="Times New Roman" w:cs="Times New Roman"/>
                <w:sz w:val="24"/>
                <w:szCs w:val="24"/>
              </w:rPr>
              <w:t>100% các Ban phát triển ấp được đào tạo, bồi dưỡng nâng cao năng lực cộng đồng.</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EB67E8">
            <w:pPr>
              <w:spacing w:after="0" w:line="240" w:lineRule="auto"/>
              <w:jc w:val="center"/>
              <w:rPr>
                <w:rFonts w:eastAsia="Times New Roman" w:cs="Times New Roman"/>
                <w:sz w:val="24"/>
                <w:szCs w:val="24"/>
                <w:u w:val="single"/>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EB67E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538"/>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19</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b/>
                <w:sz w:val="24"/>
                <w:szCs w:val="24"/>
              </w:rPr>
            </w:pPr>
            <w:r w:rsidRPr="007F4E80">
              <w:rPr>
                <w:rFonts w:eastAsia="Times New Roman" w:cs="Times New Roman"/>
                <w:b/>
                <w:sz w:val="24"/>
                <w:szCs w:val="24"/>
              </w:rPr>
              <w:t>Quốc phòng và An ninh</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19.1. Xây dựng lực lượng dân quân “vững mạnh, rộng khắp” và hoàn thành các chỉ tiêu quân sự, quốc phòng</w:t>
            </w: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Hàng năm và đột xuất, Đảng ủy, HĐND, UBND xã có ban hành các văn bản lãnh đạo, chỉ đạo thực hiện nhiệm vụ quốc phòng, quân sự địa phương</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22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F41165">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F41165">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F41165">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F41165">
            <w:pPr>
              <w:spacing w:after="0" w:line="240" w:lineRule="auto"/>
              <w:jc w:val="both"/>
              <w:rPr>
                <w:rFonts w:eastAsia="Times New Roman" w:cs="Times New Roman"/>
                <w:sz w:val="24"/>
                <w:szCs w:val="24"/>
              </w:rPr>
            </w:pPr>
            <w:r w:rsidRPr="007F4E80">
              <w:rPr>
                <w:rFonts w:eastAsia="Times New Roman" w:cs="Times New Roman"/>
                <w:sz w:val="24"/>
                <w:szCs w:val="24"/>
              </w:rPr>
              <w:t xml:space="preserve">Ban Chỉ huy quân sự xã có đủ 04 chức danh: Chỉ huy trưởng; Phó chỉ huy </w:t>
            </w:r>
            <w:r w:rsidRPr="007F4E80">
              <w:rPr>
                <w:rFonts w:eastAsia="Times New Roman" w:cs="Times New Roman"/>
                <w:sz w:val="24"/>
                <w:szCs w:val="24"/>
              </w:rPr>
              <w:lastRenderedPageBreak/>
              <w:t>trưởng; Chính trị viên; Chính trị viên phó.</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F41165">
            <w:pPr>
              <w:spacing w:after="0" w:line="240" w:lineRule="auto"/>
              <w:jc w:val="center"/>
              <w:rPr>
                <w:rFonts w:eastAsia="Times New Roman" w:cs="Times New Roman"/>
                <w:sz w:val="24"/>
                <w:szCs w:val="24"/>
              </w:rPr>
            </w:pPr>
            <w:r w:rsidRPr="007F4E80">
              <w:rPr>
                <w:rFonts w:eastAsia="Times New Roman" w:cs="Times New Roman"/>
                <w:sz w:val="24"/>
                <w:szCs w:val="24"/>
              </w:rPr>
              <w:lastRenderedPageBreak/>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411A27" w:rsidRPr="007F4E80" w:rsidRDefault="00411A27" w:rsidP="00F41165">
            <w:pPr>
              <w:spacing w:after="0" w:line="240" w:lineRule="auto"/>
              <w:jc w:val="center"/>
              <w:rPr>
                <w:rFonts w:eastAsia="Times New Roman" w:cs="Times New Roman"/>
                <w:sz w:val="24"/>
                <w:szCs w:val="24"/>
              </w:rPr>
            </w:pPr>
            <w:r w:rsidRPr="007F4E80">
              <w:rPr>
                <w:rFonts w:eastAsia="Times New Roman" w:cs="Times New Roman"/>
                <w:sz w:val="24"/>
                <w:szCs w:val="24"/>
              </w:rPr>
              <w:t>22%</w:t>
            </w:r>
          </w:p>
        </w:tc>
      </w:tr>
      <w:tr w:rsidR="0076154A" w:rsidRPr="007F4E80" w:rsidTr="00484E38">
        <w:trPr>
          <w:trHeight w:val="47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F41165">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F41165">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F41165">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F41165">
            <w:pPr>
              <w:spacing w:after="0" w:line="240" w:lineRule="auto"/>
              <w:jc w:val="both"/>
              <w:rPr>
                <w:rFonts w:eastAsia="Times New Roman" w:cs="Times New Roman"/>
                <w:sz w:val="24"/>
                <w:szCs w:val="24"/>
              </w:rPr>
            </w:pPr>
            <w:r w:rsidRPr="007F4E80">
              <w:rPr>
                <w:rFonts w:eastAsia="Times New Roman" w:cs="Times New Roman"/>
                <w:sz w:val="24"/>
                <w:szCs w:val="24"/>
              </w:rPr>
              <w:t>Chỉ huy trưởng và các Phó chỉ huy trưởng có trình độ chuyên môn từ trung cấp ngành quân sự cơ sở trở lên, trong đó có ít nhất 75% có trình độ chuyên môn cao đẳng, đại học ngành quân sự cơ sở</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F41165">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F41165">
            <w:pPr>
              <w:spacing w:after="0" w:line="240" w:lineRule="auto"/>
              <w:jc w:val="center"/>
              <w:rPr>
                <w:rFonts w:eastAsia="Times New Roman" w:cs="Times New Roman"/>
                <w:b/>
                <w:sz w:val="24"/>
                <w:szCs w:val="24"/>
              </w:rPr>
            </w:pPr>
            <w:r w:rsidRPr="007F4E80">
              <w:rPr>
                <w:rFonts w:eastAsia="Times New Roman" w:cs="Times New Roman"/>
                <w:sz w:val="24"/>
                <w:szCs w:val="24"/>
              </w:rPr>
              <w:t>Đạt</w:t>
            </w:r>
          </w:p>
        </w:tc>
      </w:tr>
      <w:tr w:rsidR="0076154A" w:rsidRPr="007F4E80" w:rsidTr="00484E38">
        <w:trPr>
          <w:trHeight w:val="760"/>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both"/>
              <w:rPr>
                <w:rFonts w:eastAsia="Times New Roman" w:cs="Times New Roman"/>
                <w:sz w:val="24"/>
                <w:szCs w:val="24"/>
              </w:rPr>
            </w:pPr>
            <w:r w:rsidRPr="007F4E80">
              <w:rPr>
                <w:rFonts w:eastAsia="Times New Roman" w:cs="Times New Roman"/>
                <w:sz w:val="24"/>
                <w:szCs w:val="24"/>
              </w:rPr>
              <w:t>Ban Chỉ huy quân sự xã có trụ sở hoặc nơi làm việc riêng và có trang bị, thiết bị làm việc theo quy.</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12"/>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9F1108">
            <w:pPr>
              <w:spacing w:after="0" w:line="240" w:lineRule="auto"/>
              <w:jc w:val="both"/>
              <w:rPr>
                <w:rFonts w:eastAsia="Times New Roman" w:cs="Times New Roman"/>
                <w:sz w:val="24"/>
                <w:szCs w:val="24"/>
              </w:rPr>
            </w:pPr>
            <w:r w:rsidRPr="007F4E80">
              <w:rPr>
                <w:rFonts w:eastAsia="Times New Roman" w:cs="Times New Roman"/>
                <w:sz w:val="24"/>
                <w:szCs w:val="24"/>
              </w:rPr>
              <w:t>Tổ chức biên chế lực lượng dân quân có chất lượng tổng hợp đáp ứng yêu cầu nhiệm vụ quốc phòng, quân sự  địa phương.</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787"/>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9F1108">
            <w:pPr>
              <w:spacing w:after="0" w:line="240" w:lineRule="auto"/>
              <w:jc w:val="both"/>
              <w:rPr>
                <w:rFonts w:eastAsia="Times New Roman" w:cs="Times New Roman"/>
                <w:sz w:val="24"/>
                <w:szCs w:val="24"/>
              </w:rPr>
            </w:pPr>
            <w:r w:rsidRPr="007F4E80">
              <w:rPr>
                <w:rFonts w:eastAsia="Times New Roman" w:cs="Times New Roman"/>
                <w:sz w:val="24"/>
                <w:szCs w:val="24"/>
              </w:rPr>
              <w:t>Có tổ chức chi bộ quân sự cấp xã; tỷ lệ đảng viên trong lực lượng dân quân chiếm trên 18%.</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591"/>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Có tối thiểu 01 trung đội dân quân cơ động tham gia làm nòng cốt trong Đội xung kích phòng chống thiên tai xã</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971"/>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Thực hiện tốt công tác đăng ký, quản lý quân nhân dự bị, công dân nam trong độ tuổi thực hiện nghĩa vụ quân sự; hoàn thành chỉ tiêu tuyển chọn, gọi công dân nhập ngũ; thực hiện tốt công tác tuyển sinh quân sự.</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044"/>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5D1840">
            <w:pPr>
              <w:spacing w:after="0" w:line="240" w:lineRule="auto"/>
              <w:jc w:val="both"/>
              <w:rPr>
                <w:rFonts w:eastAsia="Times New Roman" w:cs="Times New Roman"/>
                <w:sz w:val="24"/>
                <w:szCs w:val="24"/>
              </w:rPr>
            </w:pPr>
            <w:r w:rsidRPr="007F4E80">
              <w:rPr>
                <w:rFonts w:eastAsia="Times New Roman" w:cs="Times New Roman"/>
                <w:sz w:val="24"/>
                <w:szCs w:val="24"/>
              </w:rPr>
              <w:t xml:space="preserve">19.2. Không có hoạt động xâm phạm an ninh quốc gia; không có khiếu kiện đông người kéo dài trái pháp luật; không có công dân cư trú trên địa bàn phạm tội đặc </w:t>
            </w:r>
            <w:r w:rsidRPr="007F4E80">
              <w:rPr>
                <w:rFonts w:eastAsia="Times New Roman" w:cs="Times New Roman"/>
                <w:sz w:val="24"/>
                <w:szCs w:val="24"/>
              </w:rPr>
              <w:lastRenderedPageBreak/>
              <w:t xml:space="preserve">biệt nghiêm trọng hoặc phạm các tội về xâm hại trẻ em; tội phạm và tệ nạn xã hội và tai nạn giao thông, cháy, nổ được kiềm chế, giảm so với năm trước; có một trong các mô hình (phòng, chống tội phạm, </w:t>
            </w:r>
            <w:r w:rsidR="005D1840" w:rsidRPr="007F4E80">
              <w:rPr>
                <w:rFonts w:eastAsia="Times New Roman" w:cs="Times New Roman"/>
                <w:sz w:val="24"/>
                <w:szCs w:val="24"/>
              </w:rPr>
              <w:t>TNXH,</w:t>
            </w:r>
            <w:r w:rsidRPr="007F4E80">
              <w:rPr>
                <w:rFonts w:eastAsia="Times New Roman" w:cs="Times New Roman"/>
                <w:sz w:val="24"/>
                <w:szCs w:val="24"/>
              </w:rPr>
              <w:t xml:space="preserve"> bảo đảm trật tự, an toàn giao thông; phòng cháy, chữa cháy) gắn với Phong trào Toàn dân bảo vệ an ninh T</w:t>
            </w:r>
            <w:r w:rsidR="005D1840" w:rsidRPr="007F4E80">
              <w:rPr>
                <w:rFonts w:eastAsia="Times New Roman" w:cs="Times New Roman"/>
                <w:sz w:val="24"/>
                <w:szCs w:val="24"/>
              </w:rPr>
              <w:t>Q</w:t>
            </w:r>
            <w:r w:rsidRPr="007F4E80">
              <w:rPr>
                <w:rFonts w:eastAsia="Times New Roman" w:cs="Times New Roman"/>
                <w:sz w:val="24"/>
                <w:szCs w:val="24"/>
              </w:rPr>
              <w:t xml:space="preserve"> hoạt động thường xuyên, hiệu quả</w:t>
            </w: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lastRenderedPageBreak/>
              <w:t>Hàng năm, Đảng ủy xã có Nghị quyết, UBND xã có Kế hoạch về công tác đảm bảo an ninh trật tự; chỉ đạo tổ chức thực hiện hiệu quả công tác đảm bảo an ninh trật tự và Phong trào Toàn dân bảo vệ an ninh Tổ quốc.</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2242"/>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9F1108">
            <w:pPr>
              <w:shd w:val="clear" w:color="auto" w:fill="FFFFFF"/>
              <w:spacing w:after="0" w:line="240" w:lineRule="auto"/>
              <w:jc w:val="both"/>
              <w:rPr>
                <w:rFonts w:eastAsia="Times New Roman" w:cs="Times New Roman"/>
                <w:sz w:val="24"/>
                <w:szCs w:val="24"/>
              </w:rPr>
            </w:pPr>
            <w:r w:rsidRPr="007F4E80">
              <w:rPr>
                <w:rFonts w:eastAsia="Times New Roman" w:cs="Times New Roman"/>
                <w:sz w:val="24"/>
                <w:szCs w:val="24"/>
              </w:rPr>
              <w:t>Không để xảy ra các hoạt động</w:t>
            </w:r>
            <w:r w:rsidRPr="007F4E80">
              <w:rPr>
                <w:rFonts w:eastAsia="Times New Roman" w:cs="Times New Roman"/>
                <w:sz w:val="24"/>
                <w:szCs w:val="24"/>
                <w:lang w:val="vi-VN"/>
              </w:rPr>
              <w:t xml:space="preserve"> chống Đảng, chống chính quyền, phá hoại khối đại đoàn kết toàn dân tộc; phá hoại các mục tiêu, công trình trọng điểm về kinh tế, văn hóa, xã hội, an ninh - quốc phòng;</w:t>
            </w:r>
            <w:r w:rsidRPr="007F4E80">
              <w:rPr>
                <w:rFonts w:eastAsia="Times New Roman" w:cs="Times New Roman"/>
                <w:sz w:val="24"/>
                <w:szCs w:val="24"/>
              </w:rPr>
              <w:t xml:space="preserve"> t</w:t>
            </w:r>
            <w:r w:rsidRPr="007F4E80">
              <w:rPr>
                <w:rFonts w:eastAsia="Times New Roman" w:cs="Times New Roman"/>
                <w:sz w:val="24"/>
                <w:szCs w:val="24"/>
                <w:lang w:val="vi-VN"/>
              </w:rPr>
              <w:t>uyên truyền, phát triển tín ngưỡng, tôn giáo trái pháp luật; lợi dụng tín ngưỡng, tôn giáo, dân tộc, tranh chấp, khiếu kiện gây phức tạp về an ninh, trật tự; ly khai, đòi tự trị</w:t>
            </w:r>
            <w:r w:rsidRPr="007F4E80">
              <w:rPr>
                <w:rFonts w:eastAsia="Times New Roman" w:cs="Times New Roman"/>
                <w:sz w:val="24"/>
                <w:szCs w:val="24"/>
              </w:rPr>
              <w:t>.</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25"/>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9F1108">
            <w:pPr>
              <w:spacing w:after="0" w:line="240" w:lineRule="auto"/>
              <w:jc w:val="both"/>
              <w:rPr>
                <w:rFonts w:eastAsia="Times New Roman" w:cs="Times New Roman"/>
                <w:sz w:val="24"/>
                <w:szCs w:val="24"/>
              </w:rPr>
            </w:pPr>
            <w:r w:rsidRPr="007F4E80">
              <w:rPr>
                <w:rFonts w:eastAsia="Times New Roman" w:cs="Times New Roman"/>
                <w:sz w:val="24"/>
                <w:szCs w:val="24"/>
              </w:rPr>
              <w:t>Không có khiếu kiện đông người kéo dài trái pháp luật</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401"/>
        </w:trPr>
        <w:tc>
          <w:tcPr>
            <w:tcW w:w="353"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val="restart"/>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5D1840">
            <w:pPr>
              <w:spacing w:after="0" w:line="240" w:lineRule="auto"/>
              <w:jc w:val="both"/>
              <w:rPr>
                <w:rFonts w:eastAsia="Times New Roman" w:cs="Times New Roman"/>
                <w:sz w:val="24"/>
                <w:szCs w:val="24"/>
              </w:rPr>
            </w:pPr>
            <w:r w:rsidRPr="007F4E80">
              <w:rPr>
                <w:rFonts w:eastAsia="Times New Roman" w:cs="Times New Roman"/>
                <w:sz w:val="24"/>
                <w:szCs w:val="24"/>
              </w:rPr>
              <w:t>Không có công dân cư trú trên địa bàn phạm tội đặc biệt nghiêm trọng hoặc các tội về xâm hại trẻ em.</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378"/>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rPr>
                <w:rFonts w:eastAsia="Times New Roman" w:cs="Times New Roman"/>
                <w:sz w:val="24"/>
                <w:szCs w:val="24"/>
              </w:rPr>
            </w:pPr>
          </w:p>
        </w:tc>
        <w:tc>
          <w:tcPr>
            <w:tcW w:w="1071"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9F1108">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5D1840">
            <w:pPr>
              <w:spacing w:after="0" w:line="240" w:lineRule="auto"/>
              <w:jc w:val="both"/>
              <w:rPr>
                <w:rFonts w:eastAsia="Times New Roman" w:cs="Times New Roman"/>
                <w:sz w:val="24"/>
                <w:szCs w:val="24"/>
              </w:rPr>
            </w:pPr>
            <w:r w:rsidRPr="007F4E80">
              <w:rPr>
                <w:rFonts w:eastAsia="Times New Roman" w:cs="Times New Roman"/>
                <w:sz w:val="24"/>
                <w:szCs w:val="24"/>
              </w:rPr>
              <w:t xml:space="preserve">Số vụ phạm tội về </w:t>
            </w:r>
            <w:r w:rsidR="005D1840" w:rsidRPr="007F4E80">
              <w:rPr>
                <w:rFonts w:eastAsia="Times New Roman" w:cs="Times New Roman"/>
                <w:sz w:val="24"/>
                <w:szCs w:val="24"/>
              </w:rPr>
              <w:t>TTXH</w:t>
            </w:r>
            <w:r w:rsidRPr="007F4E80">
              <w:rPr>
                <w:rFonts w:eastAsia="Times New Roman" w:cs="Times New Roman"/>
                <w:sz w:val="24"/>
                <w:szCs w:val="24"/>
              </w:rPr>
              <w:t xml:space="preserve"> giảm ít nhất 5% so với năm trước; tệ nạn xã hội; tai nạn giao thông, cháy, nổ được kiềm chế, giảm so với năm trước (trừ trường hợp bất khả kháng).</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9F1108">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702"/>
        </w:trPr>
        <w:tc>
          <w:tcPr>
            <w:tcW w:w="3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single" w:sz="4" w:space="0" w:color="auto"/>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top w:val="single" w:sz="4" w:space="0" w:color="auto"/>
              <w:left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single" w:sz="4" w:space="0" w:color="auto"/>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Có một trong các mô hình về phòng, chống tội phạm, tệ nạn xã hội.</w:t>
            </w:r>
          </w:p>
        </w:tc>
        <w:tc>
          <w:tcPr>
            <w:tcW w:w="619" w:type="pct"/>
            <w:tcBorders>
              <w:top w:val="single" w:sz="4" w:space="0" w:color="auto"/>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single" w:sz="4" w:space="0" w:color="auto"/>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081"/>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left w:val="single" w:sz="4" w:space="0" w:color="auto"/>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Không thuộc danh sách xã trọng điểm phức tạp về an ninh trật tự (trừ các xã có đường biên giới quốc gia đất liền).</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76154A" w:rsidRPr="007F4E80" w:rsidTr="00484E38">
        <w:trPr>
          <w:trHeight w:val="1823"/>
        </w:trPr>
        <w:tc>
          <w:tcPr>
            <w:tcW w:w="3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753" w:type="pct"/>
            <w:vMerge/>
            <w:tcBorders>
              <w:top w:val="none" w:sz="4" w:space="0" w:color="000000"/>
              <w:left w:val="single" w:sz="4" w:space="0" w:color="auto"/>
              <w:bottom w:val="single" w:sz="4" w:space="0" w:color="auto"/>
              <w:right w:val="single" w:sz="4" w:space="0" w:color="auto"/>
            </w:tcBorders>
            <w:vAlign w:val="center"/>
          </w:tcPr>
          <w:p w:rsidR="00411A27" w:rsidRPr="007F4E80" w:rsidRDefault="00411A27" w:rsidP="00192234">
            <w:pPr>
              <w:spacing w:after="0" w:line="240" w:lineRule="auto"/>
              <w:rPr>
                <w:rFonts w:eastAsia="Times New Roman" w:cs="Times New Roman"/>
                <w:sz w:val="24"/>
                <w:szCs w:val="24"/>
              </w:rPr>
            </w:pPr>
          </w:p>
        </w:tc>
        <w:tc>
          <w:tcPr>
            <w:tcW w:w="1071" w:type="pct"/>
            <w:vMerge/>
            <w:tcBorders>
              <w:left w:val="single" w:sz="4" w:space="0" w:color="auto"/>
              <w:bottom w:val="single" w:sz="4" w:space="0" w:color="000000"/>
              <w:right w:val="single" w:sz="4" w:space="0" w:color="auto"/>
            </w:tcBorders>
            <w:vAlign w:val="center"/>
          </w:tcPr>
          <w:p w:rsidR="00411A27" w:rsidRPr="007F4E80" w:rsidRDefault="00411A27" w:rsidP="00192234">
            <w:pPr>
              <w:spacing w:after="0" w:line="240" w:lineRule="auto"/>
              <w:jc w:val="both"/>
              <w:rPr>
                <w:rFonts w:eastAsia="Times New Roman" w:cs="Times New Roman"/>
                <w:sz w:val="24"/>
                <w:szCs w:val="24"/>
              </w:rPr>
            </w:pPr>
          </w:p>
        </w:tc>
        <w:tc>
          <w:tcPr>
            <w:tcW w:w="1451" w:type="pct"/>
            <w:tcBorders>
              <w:top w:val="none" w:sz="4" w:space="0" w:color="000000"/>
              <w:left w:val="none" w:sz="4" w:space="0" w:color="000000"/>
              <w:bottom w:val="single" w:sz="4" w:space="0" w:color="auto"/>
              <w:right w:val="single" w:sz="4" w:space="0" w:color="auto"/>
            </w:tcBorders>
            <w:shd w:val="clear" w:color="auto" w:fill="auto"/>
            <w:noWrap/>
            <w:vAlign w:val="center"/>
          </w:tcPr>
          <w:p w:rsidR="00411A27" w:rsidRPr="007F4E80" w:rsidRDefault="00411A27" w:rsidP="00192234">
            <w:pPr>
              <w:spacing w:after="0" w:line="240" w:lineRule="auto"/>
              <w:jc w:val="both"/>
              <w:rPr>
                <w:rFonts w:eastAsia="Times New Roman" w:cs="Times New Roman"/>
                <w:sz w:val="24"/>
                <w:szCs w:val="24"/>
              </w:rPr>
            </w:pPr>
            <w:r w:rsidRPr="007F4E80">
              <w:rPr>
                <w:rFonts w:eastAsia="Times New Roman" w:cs="Times New Roman"/>
                <w:sz w:val="24"/>
                <w:szCs w:val="24"/>
              </w:rPr>
              <w:t>Tập thể Công an xã đạt danh hiệu “Đơn vị tiên tiến” trở lên; không có cán bộ, chiến sĩ vi phạm bị xử lý kỷ luật từ hình thức cảnh cáo trở lên; lực lượng tham gia bảo vệ an ninh, trật tự ở cơ sở được đánh giá hoàn thành nhiệm vụ trở lên, không có cá nhân vi phạm pháp luật</w:t>
            </w:r>
          </w:p>
        </w:tc>
        <w:tc>
          <w:tcPr>
            <w:tcW w:w="619" w:type="pct"/>
            <w:tcBorders>
              <w:top w:val="none" w:sz="4" w:space="0" w:color="000000"/>
              <w:left w:val="none" w:sz="4" w:space="0" w:color="000000"/>
              <w:bottom w:val="single" w:sz="4" w:space="0" w:color="auto"/>
              <w:right w:val="single" w:sz="4" w:space="0" w:color="auto"/>
            </w:tcBorders>
            <w:shd w:val="clear" w:color="auto" w:fill="auto"/>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53" w:type="pct"/>
            <w:tcBorders>
              <w:top w:val="none" w:sz="4" w:space="0" w:color="000000"/>
              <w:left w:val="none" w:sz="4" w:space="0" w:color="000000"/>
              <w:bottom w:val="single" w:sz="4" w:space="0" w:color="auto"/>
              <w:right w:val="single" w:sz="4" w:space="0" w:color="auto"/>
            </w:tcBorders>
            <w:vAlign w:val="center"/>
          </w:tcPr>
          <w:p w:rsidR="00411A27" w:rsidRPr="007F4E80" w:rsidRDefault="00411A27" w:rsidP="00192234">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bl>
    <w:p w:rsidR="00776A6A" w:rsidRPr="007F4E80" w:rsidRDefault="005F3D73" w:rsidP="005D1840">
      <w:pPr>
        <w:pBdr>
          <w:top w:val="none" w:sz="4" w:space="31" w:color="000000"/>
        </w:pBdr>
        <w:spacing w:after="0" w:line="240" w:lineRule="auto"/>
        <w:rPr>
          <w:rFonts w:eastAsia="Times New Roman" w:cs="Times New Roman"/>
          <w:b/>
          <w:sz w:val="24"/>
          <w:szCs w:val="24"/>
        </w:rPr>
      </w:pPr>
      <w:r w:rsidRPr="007F4E80">
        <w:rPr>
          <w:rFonts w:cs="Times New Roman"/>
          <w:sz w:val="24"/>
          <w:szCs w:val="24"/>
          <w:vertAlign w:val="superscript"/>
        </w:rPr>
        <w:lastRenderedPageBreak/>
        <w:t xml:space="preserve"> </w:t>
      </w:r>
      <w:r w:rsidR="005D1840" w:rsidRPr="007F4E80">
        <w:rPr>
          <w:rFonts w:cs="Times New Roman"/>
          <w:sz w:val="24"/>
          <w:szCs w:val="24"/>
          <w:vertAlign w:val="superscript"/>
        </w:rPr>
        <w:t xml:space="preserve"> </w:t>
      </w:r>
      <w:r w:rsidR="005D1840" w:rsidRPr="007F4E80">
        <w:rPr>
          <w:rFonts w:eastAsia="Times New Roman" w:cs="Times New Roman"/>
          <w:b/>
          <w:sz w:val="24"/>
          <w:szCs w:val="24"/>
        </w:rPr>
        <w:t xml:space="preserve">    </w:t>
      </w:r>
      <w:r w:rsidR="00776A6A" w:rsidRPr="007F4E80">
        <w:rPr>
          <w:rFonts w:eastAsia="Times New Roman" w:cs="Times New Roman"/>
          <w:b/>
          <w:sz w:val="24"/>
          <w:szCs w:val="24"/>
        </w:rPr>
        <w:t>B. Kết quả tổng hợp các tiêu chí NTM nâng cao giai đoạn 2021-2025:</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b/>
          <w:sz w:val="24"/>
          <w:szCs w:val="24"/>
        </w:rPr>
      </w:pPr>
      <w:r w:rsidRPr="007F4E80">
        <w:rPr>
          <w:rFonts w:eastAsia="Times New Roman" w:cs="Times New Roman"/>
          <w:b/>
          <w:sz w:val="24"/>
          <w:szCs w:val="24"/>
        </w:rPr>
        <w:t xml:space="preserve">     I. Các tiêu chí đạt: 12 tiêu chí đạt</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sz w:val="24"/>
          <w:szCs w:val="24"/>
        </w:rPr>
        <w:t xml:space="preserve">Tiêu chí 1 : Quy hoạch; Tiêu chí 2 : giao thông; Tiêu chí 3: Thuỷ lợi và phòng, chống thiên tai    ; Tiêu chí 4: Điện;  </w:t>
      </w:r>
      <w:r w:rsidRPr="007F4E80">
        <w:rPr>
          <w:rFonts w:eastAsia="Times New Roman" w:cs="Times New Roman"/>
          <w:b/>
          <w:sz w:val="24"/>
          <w:szCs w:val="24"/>
        </w:rPr>
        <w:t xml:space="preserve">Tiêu chí 7 : </w:t>
      </w:r>
      <w:r w:rsidRPr="007F4E80">
        <w:rPr>
          <w:rFonts w:eastAsia="Times New Roman" w:cs="Times New Roman"/>
          <w:sz w:val="24"/>
          <w:szCs w:val="24"/>
        </w:rPr>
        <w:t>Cơ sở hạ tầng thương mại nông thôn ; Tiêu chí 8: Thông tin và Truyền thông; Tiêu chí 9: Nhà ở dân cư ; Tiêu chí 11: nghèo đa chiều; Tiêu chí 12: Lao động; Tiêu chí 15:</w:t>
      </w:r>
      <w:r w:rsidRPr="007F4E80">
        <w:rPr>
          <w:rFonts w:eastAsia="Times New Roman" w:cs="Times New Roman"/>
          <w:b/>
          <w:sz w:val="24"/>
          <w:szCs w:val="24"/>
        </w:rPr>
        <w:t xml:space="preserve"> </w:t>
      </w:r>
      <w:r w:rsidRPr="007F4E80">
        <w:rPr>
          <w:rFonts w:eastAsia="Times New Roman" w:cs="Times New Roman"/>
          <w:sz w:val="24"/>
          <w:szCs w:val="24"/>
        </w:rPr>
        <w:t>Hành chính công .</w:t>
      </w:r>
      <w:r w:rsidRPr="007F4E80">
        <w:rPr>
          <w:rFonts w:cs="Times New Roman"/>
          <w:sz w:val="24"/>
          <w:szCs w:val="24"/>
        </w:rPr>
        <w:t xml:space="preserve"> </w:t>
      </w:r>
      <w:r w:rsidRPr="007F4E80">
        <w:rPr>
          <w:rFonts w:eastAsia="Times New Roman" w:cs="Times New Roman"/>
          <w:sz w:val="24"/>
          <w:szCs w:val="24"/>
        </w:rPr>
        <w:t>Tiêu chí 16:</w:t>
      </w:r>
      <w:r w:rsidRPr="007F4E80">
        <w:rPr>
          <w:rFonts w:cs="Times New Roman"/>
          <w:sz w:val="24"/>
          <w:szCs w:val="24"/>
        </w:rPr>
        <w:t xml:space="preserve"> </w:t>
      </w:r>
      <w:r w:rsidRPr="007F4E80">
        <w:rPr>
          <w:rFonts w:eastAsia="Times New Roman" w:cs="Times New Roman"/>
          <w:sz w:val="24"/>
          <w:szCs w:val="24"/>
        </w:rPr>
        <w:t>Tiếp cận pháp luật, Tiêu chí 18: Chất lượng môi trường sống.</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b/>
          <w:sz w:val="24"/>
          <w:szCs w:val="24"/>
        </w:rPr>
      </w:pPr>
      <w:r w:rsidRPr="007F4E80">
        <w:rPr>
          <w:rFonts w:eastAsia="Times New Roman" w:cs="Times New Roman"/>
          <w:b/>
          <w:sz w:val="24"/>
          <w:szCs w:val="24"/>
        </w:rPr>
        <w:t xml:space="preserve">   II. Các tiêu chí không đạt : 7 tiêu chí</w:t>
      </w:r>
    </w:p>
    <w:p w:rsidR="00776A6A" w:rsidRPr="007F4E80" w:rsidRDefault="00776A6A" w:rsidP="00776A6A">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jc w:val="both"/>
        <w:outlineLvl w:val="0"/>
        <w:rPr>
          <w:rFonts w:eastAsia="Times New Roman" w:cs="Times New Roman"/>
          <w:b/>
          <w:sz w:val="24"/>
          <w:szCs w:val="24"/>
        </w:rPr>
      </w:pPr>
      <w:r w:rsidRPr="007F4E80">
        <w:rPr>
          <w:rFonts w:eastAsia="Times New Roman" w:cs="Times New Roman"/>
          <w:b/>
          <w:sz w:val="24"/>
          <w:szCs w:val="24"/>
        </w:rPr>
        <w:t>Tiêu chí 5: Giáo dục</w:t>
      </w:r>
    </w:p>
    <w:p w:rsidR="00776A6A" w:rsidRPr="007F4E80" w:rsidRDefault="00776A6A" w:rsidP="00776A6A">
      <w:pPr>
        <w:pStyle w:val="ListParagraph"/>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sz w:val="24"/>
          <w:szCs w:val="24"/>
        </w:rPr>
        <w:t>Số trường học đạt tiêu chuẩn cơ sở vật chất mức độ 2 ≥ 01 trường : chưa đạt</w:t>
      </w:r>
    </w:p>
    <w:p w:rsidR="00776A6A" w:rsidRPr="007F4E80" w:rsidRDefault="00776A6A" w:rsidP="00776A6A">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jc w:val="both"/>
        <w:outlineLvl w:val="0"/>
        <w:rPr>
          <w:rFonts w:eastAsia="Times New Roman" w:cs="Times New Roman"/>
          <w:b/>
          <w:sz w:val="24"/>
          <w:szCs w:val="24"/>
        </w:rPr>
      </w:pPr>
      <w:r w:rsidRPr="007F4E80">
        <w:rPr>
          <w:rFonts w:eastAsia="Times New Roman" w:cs="Times New Roman"/>
          <w:b/>
          <w:sz w:val="24"/>
          <w:szCs w:val="24"/>
        </w:rPr>
        <w:t>Tiêu chí 6: Văn hóa</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sz w:val="24"/>
          <w:szCs w:val="24"/>
        </w:rPr>
        <w:t>Tỷ lệ ấp đạt chuẩn nông thôn mới : chưa đạt</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b/>
          <w:sz w:val="24"/>
          <w:szCs w:val="24"/>
        </w:rPr>
      </w:pPr>
      <w:r w:rsidRPr="007F4E80">
        <w:rPr>
          <w:rFonts w:eastAsia="Times New Roman" w:cs="Times New Roman"/>
          <w:b/>
          <w:sz w:val="24"/>
          <w:szCs w:val="24"/>
        </w:rPr>
        <w:t>3. Tiêu chí 10 : Thu nhập</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sz w:val="24"/>
          <w:szCs w:val="24"/>
        </w:rPr>
        <w:t>Năm 2023 thu nhập bình quân/người là 68 triệu đồng. Đánh giá không đạt- đạt 56 triệu đồng/người.</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b/>
          <w:sz w:val="24"/>
          <w:szCs w:val="24"/>
        </w:rPr>
        <w:t xml:space="preserve">4.Tiêu chí 13: Tổ chức sản xuất và phát triển kinh tế nông thôn: </w:t>
      </w:r>
      <w:r w:rsidRPr="007F4E80">
        <w:rPr>
          <w:rFonts w:eastAsia="Times New Roman" w:cs="Times New Roman"/>
          <w:sz w:val="24"/>
          <w:szCs w:val="24"/>
        </w:rPr>
        <w:t>chưa đạt toàn bộ tiêu chí</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b/>
          <w:sz w:val="24"/>
          <w:szCs w:val="24"/>
        </w:rPr>
      </w:pPr>
      <w:r w:rsidRPr="007F4E80">
        <w:rPr>
          <w:rFonts w:eastAsia="Times New Roman" w:cs="Times New Roman"/>
          <w:b/>
          <w:sz w:val="24"/>
          <w:szCs w:val="24"/>
        </w:rPr>
        <w:t>5. Tiêu chí 14: Y tế :</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b/>
          <w:sz w:val="24"/>
          <w:szCs w:val="24"/>
        </w:rPr>
        <w:t>-</w:t>
      </w:r>
      <w:r w:rsidRPr="007F4E80">
        <w:rPr>
          <w:rFonts w:eastAsia="Times New Roman" w:cs="Times New Roman"/>
          <w:sz w:val="24"/>
          <w:szCs w:val="24"/>
        </w:rPr>
        <w:t xml:space="preserve"> 14.1. Tỷ lệ người dân tham gia bảo hiểm y tế (áp dụng đạt cho cả nam và nữ): 95%  đạt 93,17 %</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b/>
          <w:sz w:val="24"/>
          <w:szCs w:val="24"/>
        </w:rPr>
        <w:t>-</w:t>
      </w:r>
      <w:r w:rsidRPr="007F4E80">
        <w:rPr>
          <w:rFonts w:eastAsia="Times New Roman" w:cs="Times New Roman"/>
          <w:sz w:val="24"/>
          <w:szCs w:val="24"/>
        </w:rPr>
        <w:t xml:space="preserve">14.3. Tỷ lệ người dân tham gia và sử dụng ứng dụng khám chữa bệnh từ xa (áp dụng đạt cho cả nam và nữ) </w:t>
      </w:r>
      <w:r w:rsidRPr="007F4E80">
        <w:rPr>
          <w:rFonts w:eastAsia="Times New Roman" w:cs="Times New Roman"/>
          <w:b/>
          <w:sz w:val="24"/>
          <w:szCs w:val="24"/>
        </w:rPr>
        <w:t xml:space="preserve">≥ </w:t>
      </w:r>
      <w:r w:rsidRPr="007F4E80">
        <w:rPr>
          <w:rFonts w:eastAsia="Times New Roman" w:cs="Times New Roman"/>
          <w:sz w:val="24"/>
          <w:szCs w:val="24"/>
        </w:rPr>
        <w:t>40% chưa đạt vì chưa triển khai</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b/>
          <w:sz w:val="24"/>
          <w:szCs w:val="24"/>
        </w:rPr>
      </w:pPr>
      <w:r w:rsidRPr="007F4E80">
        <w:rPr>
          <w:rFonts w:eastAsia="Times New Roman" w:cs="Times New Roman"/>
          <w:b/>
          <w:sz w:val="24"/>
          <w:szCs w:val="24"/>
        </w:rPr>
        <w:t>6. Tiêu chí 17: Môi trường</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sz w:val="24"/>
          <w:szCs w:val="24"/>
        </w:rPr>
        <w:t>17.3. Tỷ lệ chất thải rắn sinh hoạt và chất thải rắn không nguy hại trên địa bàn được thu gom, xử lý theo quy định: 95%</w:t>
      </w:r>
      <w:r w:rsidRPr="007F4E80">
        <w:rPr>
          <w:rFonts w:eastAsia="Times New Roman" w:cs="Times New Roman"/>
          <w:b/>
          <w:sz w:val="24"/>
          <w:szCs w:val="24"/>
        </w:rPr>
        <w:t xml:space="preserve"> , </w:t>
      </w:r>
      <w:r w:rsidRPr="007F4E80">
        <w:rPr>
          <w:rFonts w:eastAsia="Times New Roman" w:cs="Times New Roman"/>
          <w:sz w:val="24"/>
          <w:szCs w:val="24"/>
        </w:rPr>
        <w:t>đánh giá 85,05%</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b/>
          <w:sz w:val="24"/>
          <w:szCs w:val="24"/>
        </w:rPr>
        <w:t xml:space="preserve">TC </w:t>
      </w:r>
      <w:r w:rsidRPr="007F4E80">
        <w:rPr>
          <w:rFonts w:eastAsia="Times New Roman" w:cs="Times New Roman"/>
          <w:sz w:val="24"/>
          <w:szCs w:val="24"/>
        </w:rPr>
        <w:t xml:space="preserve">17.6. Tỷ lệ chất thải rắn nguy hại được thu gom, vận chuyển và xử lý đáp ứng các yêu cầu về bảo vệ môi trường : </w:t>
      </w:r>
      <w:r w:rsidRPr="007F4E80">
        <w:rPr>
          <w:rStyle w:val="fontstyle01"/>
          <w:color w:val="auto"/>
          <w:sz w:val="24"/>
          <w:szCs w:val="24"/>
        </w:rPr>
        <w:t>Tỷ lệ bao gói thuốc bảo vệ thực vật sau sử dụng được thu gom, xử lý đạt 100% - đánh giá không đạt 40%.</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b/>
          <w:sz w:val="24"/>
          <w:szCs w:val="24"/>
        </w:rPr>
      </w:pPr>
      <w:r w:rsidRPr="007F4E80">
        <w:rPr>
          <w:rFonts w:eastAsia="Times New Roman" w:cs="Times New Roman"/>
          <w:b/>
          <w:sz w:val="24"/>
          <w:szCs w:val="24"/>
        </w:rPr>
        <w:t>7. Tiêu chí 19 : Quốc phòng và An ninh</w:t>
      </w:r>
    </w:p>
    <w:p w:rsidR="00776A6A" w:rsidRPr="007F4E80" w:rsidRDefault="00776A6A" w:rsidP="00776A6A">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left="360" w:right="-14"/>
        <w:jc w:val="both"/>
        <w:outlineLvl w:val="0"/>
        <w:rPr>
          <w:rFonts w:eastAsia="Times New Roman" w:cs="Times New Roman"/>
          <w:sz w:val="24"/>
          <w:szCs w:val="24"/>
        </w:rPr>
      </w:pPr>
      <w:r w:rsidRPr="007F4E80">
        <w:rPr>
          <w:rFonts w:eastAsia="Times New Roman" w:cs="Times New Roman"/>
          <w:sz w:val="24"/>
          <w:szCs w:val="24"/>
        </w:rPr>
        <w:t>TC 19.1. Nâng cao chất lượng hoạt động của Ban Chỉ huy quân sự xã và lực lượng dân quân: Chỉ huy trưởng; Phó chỉ huy trưởng có trình độ chuyên môn từ cao đẳng ngành quân sự cơ sở trở lên- đánh giá chưa đạt</w:t>
      </w:r>
    </w:p>
    <w:p w:rsidR="00883139" w:rsidRPr="007F4E80" w:rsidRDefault="00883139" w:rsidP="00980F66">
      <w:pPr>
        <w:pBdr>
          <w:top w:val="none" w:sz="0" w:space="0" w:color="auto"/>
          <w:left w:val="none" w:sz="0" w:space="0" w:color="auto"/>
          <w:bottom w:val="none" w:sz="0" w:space="0" w:color="auto"/>
          <w:right w:val="none" w:sz="0" w:space="0" w:color="auto"/>
          <w:between w:val="none" w:sz="0" w:space="0" w:color="auto"/>
        </w:pBdr>
        <w:spacing w:after="0" w:line="20" w:lineRule="atLeast"/>
        <w:ind w:left="4703" w:firstLine="720"/>
        <w:jc w:val="both"/>
        <w:rPr>
          <w:rFonts w:eastAsia="Times New Roman" w:cs="Times New Roman"/>
          <w:b/>
          <w:sz w:val="24"/>
          <w:szCs w:val="24"/>
        </w:rPr>
      </w:pPr>
    </w:p>
    <w:tbl>
      <w:tblPr>
        <w:tblW w:w="4635" w:type="pct"/>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801"/>
        <w:gridCol w:w="2156"/>
        <w:gridCol w:w="628"/>
        <w:gridCol w:w="23"/>
        <w:gridCol w:w="608"/>
        <w:gridCol w:w="721"/>
        <w:gridCol w:w="725"/>
        <w:gridCol w:w="1263"/>
        <w:gridCol w:w="1614"/>
      </w:tblGrid>
      <w:tr w:rsidR="00CE0099" w:rsidRPr="007F4E80" w:rsidTr="00776A6A">
        <w:trPr>
          <w:trHeight w:val="814"/>
          <w:tblHeader/>
        </w:trPr>
        <w:tc>
          <w:tcPr>
            <w:tcW w:w="355" w:type="pct"/>
            <w:shd w:val="clear" w:color="auto" w:fill="auto"/>
            <w:vAlign w:val="center"/>
          </w:tcPr>
          <w:p w:rsidR="00CE0099" w:rsidRPr="007F4E80" w:rsidRDefault="00CE0099" w:rsidP="00883139">
            <w:pPr>
              <w:spacing w:after="0" w:line="240" w:lineRule="auto"/>
              <w:jc w:val="center"/>
              <w:rPr>
                <w:rFonts w:eastAsia="Times New Roman" w:cs="Times New Roman"/>
                <w:b/>
                <w:bCs/>
                <w:color w:val="000000"/>
                <w:sz w:val="24"/>
                <w:szCs w:val="24"/>
              </w:rPr>
            </w:pPr>
            <w:r w:rsidRPr="007F4E80">
              <w:rPr>
                <w:rFonts w:eastAsia="Times New Roman" w:cs="Times New Roman"/>
                <w:b/>
                <w:bCs/>
                <w:color w:val="000000" w:themeColor="text1"/>
                <w:sz w:val="24"/>
                <w:szCs w:val="24"/>
              </w:rPr>
              <w:t>STT</w:t>
            </w:r>
          </w:p>
        </w:tc>
        <w:tc>
          <w:tcPr>
            <w:tcW w:w="877" w:type="pct"/>
            <w:shd w:val="clear" w:color="auto" w:fill="auto"/>
            <w:vAlign w:val="center"/>
          </w:tcPr>
          <w:p w:rsidR="00CE0099" w:rsidRPr="007F4E80" w:rsidRDefault="00CE0099" w:rsidP="00883139">
            <w:pPr>
              <w:spacing w:after="0" w:line="240" w:lineRule="auto"/>
              <w:jc w:val="center"/>
              <w:rPr>
                <w:rFonts w:eastAsia="Times New Roman" w:cs="Times New Roman"/>
                <w:b/>
                <w:bCs/>
                <w:color w:val="000000"/>
                <w:sz w:val="24"/>
                <w:szCs w:val="24"/>
              </w:rPr>
            </w:pPr>
            <w:r w:rsidRPr="007F4E80">
              <w:rPr>
                <w:rFonts w:eastAsia="Times New Roman" w:cs="Times New Roman"/>
                <w:b/>
                <w:bCs/>
                <w:color w:val="000000" w:themeColor="text1"/>
                <w:sz w:val="24"/>
                <w:szCs w:val="24"/>
              </w:rPr>
              <w:t>Tên tiêu chí</w:t>
            </w:r>
          </w:p>
        </w:tc>
        <w:tc>
          <w:tcPr>
            <w:tcW w:w="2367" w:type="pct"/>
            <w:gridSpan w:val="6"/>
            <w:shd w:val="clear" w:color="auto" w:fill="auto"/>
            <w:vAlign w:val="center"/>
          </w:tcPr>
          <w:p w:rsidR="00CE0099" w:rsidRPr="007F4E80" w:rsidRDefault="00CE0099" w:rsidP="00883139">
            <w:pPr>
              <w:spacing w:after="0" w:line="240" w:lineRule="auto"/>
              <w:jc w:val="center"/>
              <w:rPr>
                <w:rFonts w:eastAsia="Times New Roman" w:cs="Times New Roman"/>
                <w:b/>
                <w:bCs/>
                <w:color w:val="000000"/>
                <w:sz w:val="24"/>
                <w:szCs w:val="24"/>
              </w:rPr>
            </w:pPr>
            <w:r w:rsidRPr="007F4E80">
              <w:rPr>
                <w:rFonts w:eastAsia="Times New Roman" w:cs="Times New Roman"/>
                <w:b/>
                <w:bCs/>
                <w:color w:val="000000" w:themeColor="text1"/>
                <w:sz w:val="24"/>
                <w:szCs w:val="24"/>
              </w:rPr>
              <w:t>Nội dung tiêu chí</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b/>
                <w:bCs/>
                <w:color w:val="000000"/>
                <w:sz w:val="24"/>
                <w:szCs w:val="24"/>
              </w:rPr>
            </w:pPr>
            <w:r w:rsidRPr="007F4E80">
              <w:rPr>
                <w:rFonts w:eastAsia="Times New Roman" w:cs="Times New Roman"/>
                <w:b/>
                <w:bCs/>
                <w:color w:val="000000" w:themeColor="text1"/>
                <w:sz w:val="24"/>
                <w:szCs w:val="24"/>
              </w:rPr>
              <w:t>Chỉ tiêu</w:t>
            </w:r>
          </w:p>
        </w:tc>
        <w:tc>
          <w:tcPr>
            <w:tcW w:w="786" w:type="pct"/>
          </w:tcPr>
          <w:p w:rsidR="00CE0099" w:rsidRPr="007F4E80" w:rsidRDefault="00CE0099" w:rsidP="00883139">
            <w:pPr>
              <w:spacing w:after="0" w:line="240" w:lineRule="auto"/>
              <w:jc w:val="center"/>
              <w:rPr>
                <w:rFonts w:eastAsia="Times New Roman" w:cs="Times New Roman"/>
                <w:b/>
                <w:bCs/>
                <w:color w:val="000000" w:themeColor="text1"/>
                <w:sz w:val="24"/>
                <w:szCs w:val="24"/>
              </w:rPr>
            </w:pPr>
            <w:r w:rsidRPr="007F4E80">
              <w:rPr>
                <w:rFonts w:eastAsia="Times New Roman" w:cs="Times New Roman"/>
                <w:b/>
                <w:bCs/>
                <w:color w:val="000000" w:themeColor="text1"/>
                <w:sz w:val="24"/>
                <w:szCs w:val="24"/>
              </w:rPr>
              <w:t>Hiện trạng</w:t>
            </w:r>
          </w:p>
        </w:tc>
      </w:tr>
      <w:tr w:rsidR="00CE0099" w:rsidRPr="007F4E80" w:rsidTr="00776A6A">
        <w:trPr>
          <w:trHeight w:val="872"/>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w:t>
            </w:r>
          </w:p>
        </w:tc>
        <w:tc>
          <w:tcPr>
            <w:tcW w:w="877"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Quy hoạch</w:t>
            </w:r>
          </w:p>
        </w:tc>
        <w:tc>
          <w:tcPr>
            <w:tcW w:w="2367" w:type="pct"/>
            <w:gridSpan w:val="6"/>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1.1. Có quy hoạch chung xây dựng xã còn thời hạn hoặc đã được rà soát, điều chỉnh theo quy định của pháp luật về quy hoạch.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eastAsia="Times New Roman" w:cs="Times New Roman"/>
                <w:color w:val="000000"/>
                <w:sz w:val="24"/>
                <w:szCs w:val="24"/>
              </w:rPr>
              <w:t>Đạt</w:t>
            </w:r>
          </w:p>
        </w:tc>
      </w:tr>
      <w:tr w:rsidR="00CE0099" w:rsidRPr="007F4E80" w:rsidTr="00776A6A">
        <w:trPr>
          <w:trHeight w:val="872"/>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1.2. Có quy chế quản lý và tổ chức thực hiện quy hoạch xây dựng và quản lý xây dựng theo quy hoạch</w:t>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Quy chế quản lý xây dựng theo quy hoạch được cấp có thẩm quyền ban hành</w:t>
            </w:r>
          </w:p>
        </w:tc>
        <w:tc>
          <w:tcPr>
            <w:tcW w:w="615" w:type="pct"/>
            <w:shd w:val="clear" w:color="auto" w:fill="auto"/>
          </w:tcPr>
          <w:p w:rsidR="00CE0099" w:rsidRPr="007F4E80" w:rsidRDefault="00CE0099" w:rsidP="00883139">
            <w:pPr>
              <w:rPr>
                <w:rFonts w:cs="Times New Roman"/>
                <w:sz w:val="24"/>
                <w:szCs w:val="24"/>
              </w:rPr>
            </w:pPr>
            <w:r w:rsidRPr="007F4E80">
              <w:rPr>
                <w:rFonts w:eastAsia="Times New Roman" w:cs="Times New Roman"/>
                <w:color w:val="000000"/>
                <w:sz w:val="24"/>
                <w:szCs w:val="24"/>
              </w:rPr>
              <w:t>Đạt</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872"/>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Kế hoạch thực hiện Quy hoạch chung xây dựng xã được duyệt</w:t>
            </w:r>
            <w:r w:rsidRPr="007F4E80">
              <w:rPr>
                <w:rFonts w:eastAsia="Times New Roman" w:cs="Times New Roman"/>
                <w:color w:val="000000" w:themeColor="text1"/>
                <w:sz w:val="24"/>
                <w:szCs w:val="24"/>
                <w:vertAlign w:val="superscript"/>
              </w:rPr>
              <w:footnoteReference w:id="34"/>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406"/>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 Có quy hoạch chi tiết xây dựng trung tâm xã hoặc quy hoạch chi tiết xây dựng điểm dân cư mới phù hợp với tình hình kinh tế - xã hội của địa phương và phù hợp với định hướng đô thị hóa theo quy hoạch cấp trên</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263"/>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lastRenderedPageBreak/>
              <w:t>2</w:t>
            </w:r>
          </w:p>
        </w:tc>
        <w:tc>
          <w:tcPr>
            <w:tcW w:w="877"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Giao thông</w:t>
            </w: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2.1. Tỷ lệ đường xã được bảo trì hàng năm, đảm bảo sáng - xanh - sạch - đẹp và có các hạng mục cần thiết theo quy định</w:t>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đường xã được bảo trì hàng năm theo quy định</w:t>
            </w:r>
            <w:r w:rsidRPr="007F4E80">
              <w:rPr>
                <w:rFonts w:eastAsia="Times New Roman" w:cs="Times New Roman"/>
                <w:color w:val="000000" w:themeColor="text1"/>
                <w:sz w:val="24"/>
                <w:szCs w:val="24"/>
                <w:vertAlign w:val="superscript"/>
              </w:rPr>
              <w:footnoteReference w:id="35"/>
            </w:r>
            <w:r w:rsidRPr="007F4E80">
              <w:rPr>
                <w:rFonts w:eastAsia="Times New Roman" w:cs="Times New Roman"/>
                <w:color w:val="000000" w:themeColor="text1"/>
                <w:sz w:val="24"/>
                <w:szCs w:val="24"/>
              </w:rPr>
              <w:t xml:space="preserve"> và có các hạng mục cần thiết (biển báo, biển chỉ dẫn, gờ giảm tốc… ) theo quy định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968"/>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Tỷ lệ đường xã có điện chiếu sáng, trồng cây xanh và trang bị </w:t>
            </w:r>
            <w:r w:rsidRPr="007F4E80">
              <w:rPr>
                <w:rFonts w:cs="Times New Roman"/>
                <w:color w:val="000000" w:themeColor="text1"/>
                <w:sz w:val="24"/>
                <w:szCs w:val="24"/>
                <w:shd w:val="clear" w:color="auto" w:fill="FFFFFF"/>
              </w:rPr>
              <w:t>thùng đựng rác hoặc bố trí điểm tập kết rác hợp lý</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80%</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965"/>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2.2. Tỷ lệ đường ấp và liên ấp</w:t>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km đường ấp, liên ấp được cứng hóa</w:t>
            </w:r>
            <w:r w:rsidRPr="007F4E80">
              <w:rPr>
                <w:rFonts w:eastAsia="Times New Roman" w:cs="Times New Roman"/>
                <w:color w:val="000000" w:themeColor="text1"/>
                <w:sz w:val="24"/>
                <w:szCs w:val="24"/>
                <w:vertAlign w:val="superscript"/>
              </w:rPr>
              <w:footnoteReference w:id="36"/>
            </w:r>
            <w:r w:rsidRPr="007F4E80">
              <w:rPr>
                <w:rFonts w:eastAsia="Times New Roman" w:cs="Times New Roman"/>
                <w:color w:val="000000" w:themeColor="text1"/>
                <w:sz w:val="24"/>
                <w:szCs w:val="24"/>
              </w:rPr>
              <w:t xml:space="preserve"> đạt 100%, trong đó có ít nhất 80% số km được nhựa hóa, bê tông hóa</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836"/>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km đường ấp, liên ấp được bảo trì hàng năm theo quy định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1549"/>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Tỷ lệ đường ấp, liên ấp có điện chiếu sáng, trồng cây xanh, được trang bị </w:t>
            </w:r>
            <w:r w:rsidRPr="007F4E80">
              <w:rPr>
                <w:rFonts w:cs="Times New Roman"/>
                <w:color w:val="000000" w:themeColor="text1"/>
                <w:sz w:val="24"/>
                <w:szCs w:val="24"/>
                <w:shd w:val="clear" w:color="auto" w:fill="FFFFFF"/>
              </w:rPr>
              <w:t>thùng đựng rác hoặc bố trí điểm tập kết rác hợp lý</w:t>
            </w:r>
            <w:r w:rsidRPr="007F4E80">
              <w:rPr>
                <w:rFonts w:eastAsia="Times New Roman" w:cs="Times New Roman"/>
                <w:color w:val="000000" w:themeColor="text1"/>
                <w:sz w:val="24"/>
                <w:szCs w:val="24"/>
              </w:rPr>
              <w:t xml:space="preserve"> và có các hạng mục cần thiết (biển báo, biển chỉ dẫn, gờ giảm tốc… ) theo quy định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50 %</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70%</w:t>
            </w:r>
          </w:p>
        </w:tc>
      </w:tr>
      <w:tr w:rsidR="00CE0099" w:rsidRPr="007F4E80" w:rsidTr="00776A6A">
        <w:trPr>
          <w:trHeight w:val="696"/>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2.3. Tỷ lệ đường ngõ, xóm được cứng hóa, đảm bảo sáng - xanh - sạch - đẹp</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90%</w:t>
            </w:r>
          </w:p>
        </w:tc>
        <w:tc>
          <w:tcPr>
            <w:tcW w:w="786" w:type="pct"/>
          </w:tcPr>
          <w:p w:rsidR="00CE0099" w:rsidRPr="007F4E80" w:rsidRDefault="00CE0099" w:rsidP="00F77D37">
            <w:pPr>
              <w:rPr>
                <w:rFonts w:cs="Times New Roman"/>
                <w:sz w:val="24"/>
                <w:szCs w:val="24"/>
              </w:rPr>
            </w:pPr>
            <w:r w:rsidRPr="007F4E80">
              <w:rPr>
                <w:rFonts w:cs="Times New Roman"/>
                <w:sz w:val="24"/>
                <w:szCs w:val="24"/>
              </w:rPr>
              <w:t>Đạt (90%)</w:t>
            </w:r>
          </w:p>
        </w:tc>
      </w:tr>
      <w:tr w:rsidR="00CE0099" w:rsidRPr="007F4E80" w:rsidTr="00776A6A">
        <w:trPr>
          <w:trHeight w:val="841"/>
        </w:trPr>
        <w:tc>
          <w:tcPr>
            <w:tcW w:w="355" w:type="pct"/>
            <w:vMerge/>
            <w:tcBorders>
              <w:bottom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bottom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2.4. Tỷ lệ đường trục chính nội đồng được cứng hóa đáp ứng yêu cầu sản xuất và vận chuyển hàng hóa </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Borders>
              <w:bottom w:val="single" w:sz="4" w:space="0" w:color="auto"/>
            </w:tcBorders>
          </w:tcPr>
          <w:p w:rsidR="00CE0099" w:rsidRPr="007F4E80" w:rsidRDefault="00CE0099" w:rsidP="00883139">
            <w:pPr>
              <w:rPr>
                <w:rFonts w:cs="Times New Roman"/>
                <w:sz w:val="24"/>
                <w:szCs w:val="24"/>
              </w:rPr>
            </w:pPr>
            <w:r w:rsidRPr="007F4E80">
              <w:rPr>
                <w:rFonts w:cs="Times New Roman"/>
                <w:sz w:val="24"/>
                <w:szCs w:val="24"/>
              </w:rPr>
              <w:t>Đạt</w:t>
            </w:r>
          </w:p>
        </w:tc>
      </w:tr>
      <w:tr w:rsidR="00CE0099" w:rsidRPr="007F4E80" w:rsidTr="00776A6A">
        <w:trPr>
          <w:trHeight w:val="683"/>
        </w:trPr>
        <w:tc>
          <w:tcPr>
            <w:tcW w:w="355" w:type="pct"/>
            <w:vMerge w:val="restart"/>
            <w:vAlign w:val="center"/>
          </w:tcPr>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3</w:t>
            </w:r>
          </w:p>
        </w:tc>
        <w:tc>
          <w:tcPr>
            <w:tcW w:w="877" w:type="pct"/>
            <w:vMerge w:val="restart"/>
            <w:vAlign w:val="center"/>
          </w:tcPr>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883139">
            <w:pPr>
              <w:spacing w:after="0" w:line="240" w:lineRule="auto"/>
              <w:jc w:val="center"/>
              <w:rPr>
                <w:rFonts w:eastAsia="Times New Roman" w:cs="Times New Roman"/>
                <w:b/>
                <w:color w:val="000000" w:themeColor="text1"/>
                <w:sz w:val="24"/>
                <w:szCs w:val="24"/>
              </w:rPr>
            </w:pPr>
          </w:p>
          <w:p w:rsidR="00CE0099" w:rsidRPr="007F4E80" w:rsidRDefault="00CE0099" w:rsidP="009D7FAF">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Thủy lợi và phòng, chống thiên ai</w:t>
            </w:r>
          </w:p>
        </w:tc>
        <w:tc>
          <w:tcPr>
            <w:tcW w:w="2367" w:type="pct"/>
            <w:gridSpan w:val="6"/>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3.1. Tỷ lệ diện tích đất sản xuất nông nghiệp được tưới và tiêu nước chủ động</w:t>
            </w:r>
            <w:r w:rsidRPr="007F4E80">
              <w:rPr>
                <w:rFonts w:eastAsia="Times New Roman" w:cs="Times New Roman"/>
                <w:color w:val="000000" w:themeColor="text1"/>
                <w:sz w:val="24"/>
                <w:szCs w:val="24"/>
                <w:vertAlign w:val="superscript"/>
              </w:rPr>
              <w:footnoteReference w:id="37"/>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90%</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 xml:space="preserve">Đạt </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100%</w:t>
            </w:r>
          </w:p>
        </w:tc>
      </w:tr>
      <w:tr w:rsidR="00CE0099" w:rsidRPr="007F4E80" w:rsidTr="00776A6A">
        <w:trPr>
          <w:trHeight w:val="835"/>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3.2. Có ít nhất 01 tổ chức thủy lợi cơ sở</w:t>
            </w:r>
            <w:r w:rsidRPr="007F4E80">
              <w:rPr>
                <w:rFonts w:eastAsia="Times New Roman" w:cs="Times New Roman"/>
                <w:color w:val="000000" w:themeColor="text1"/>
                <w:sz w:val="24"/>
                <w:szCs w:val="24"/>
                <w:vertAlign w:val="superscript"/>
              </w:rPr>
              <w:footnoteReference w:id="38"/>
            </w:r>
            <w:r w:rsidRPr="007F4E80">
              <w:rPr>
                <w:rFonts w:eastAsia="Times New Roman" w:cs="Times New Roman"/>
                <w:color w:val="000000" w:themeColor="text1"/>
                <w:sz w:val="24"/>
                <w:szCs w:val="24"/>
              </w:rPr>
              <w:t>hoạt động hiệu quả, bền vững</w:t>
            </w: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Tổ chức thủy lợi cơ sở đảm bảo về pháp lý, năng lực theo quy định của Luật Thủy lợi</w:t>
            </w:r>
            <w:r w:rsidRPr="007F4E80">
              <w:rPr>
                <w:rFonts w:cs="Times New Roman"/>
                <w:color w:val="000000" w:themeColor="text1"/>
                <w:sz w:val="24"/>
                <w:szCs w:val="24"/>
                <w:vertAlign w:val="superscript"/>
              </w:rPr>
              <w:footnoteReference w:id="39"/>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974"/>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Số điểm đánh giá hoạt động hiệu quả, bền vững đạt từ 70 điểm trở lên, thông qua các chỉ tiêu đánh giá</w:t>
            </w:r>
            <w:r w:rsidRPr="007F4E80">
              <w:rPr>
                <w:rFonts w:cs="Times New Roman"/>
                <w:color w:val="000000" w:themeColor="text1"/>
                <w:sz w:val="24"/>
                <w:szCs w:val="24"/>
                <w:vertAlign w:val="superscript"/>
              </w:rPr>
              <w:footnoteReference w:id="40"/>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66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3.3. Tỷ lệ diện tích cây trồng chủ lực của xã được tưới tiên tiến, tiết kiệm nước</w:t>
            </w:r>
            <w:r w:rsidRPr="007F4E80">
              <w:rPr>
                <w:rFonts w:eastAsia="Times New Roman" w:cs="Times New Roman"/>
                <w:color w:val="000000" w:themeColor="text1"/>
                <w:sz w:val="24"/>
                <w:szCs w:val="24"/>
                <w:vertAlign w:val="superscript"/>
              </w:rPr>
              <w:footnoteReference w:id="41"/>
            </w: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Cây chủ lực là cây lúa</w:t>
            </w:r>
            <w:r w:rsidRPr="007F4E80">
              <w:rPr>
                <w:rFonts w:eastAsia="Times New Roman" w:cs="Times New Roman"/>
                <w:color w:val="000000" w:themeColor="text1"/>
                <w:sz w:val="24"/>
                <w:szCs w:val="24"/>
                <w:vertAlign w:val="superscript"/>
              </w:rPr>
              <w:footnoteReference w:id="42"/>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30%</w:t>
            </w:r>
          </w:p>
        </w:tc>
        <w:tc>
          <w:tcPr>
            <w:tcW w:w="786" w:type="pct"/>
          </w:tcPr>
          <w:p w:rsidR="00CE0099" w:rsidRPr="007F4E80" w:rsidRDefault="00CE0099" w:rsidP="009D7FAF">
            <w:pPr>
              <w:jc w:val="center"/>
              <w:rPr>
                <w:rFonts w:cs="Times New Roman"/>
                <w:sz w:val="24"/>
                <w:szCs w:val="24"/>
              </w:rPr>
            </w:pPr>
            <w:r w:rsidRPr="007F4E80">
              <w:rPr>
                <w:rFonts w:cs="Times New Roman"/>
                <w:sz w:val="24"/>
                <w:szCs w:val="24"/>
              </w:rPr>
              <w:t>Đạt (50%)</w:t>
            </w:r>
          </w:p>
        </w:tc>
      </w:tr>
      <w:tr w:rsidR="00CE0099" w:rsidRPr="007F4E80" w:rsidTr="00776A6A">
        <w:trPr>
          <w:trHeight w:val="57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Cây chủ lực là cây trồng cạn</w:t>
            </w:r>
            <w:r w:rsidRPr="007F4E80">
              <w:rPr>
                <w:rFonts w:cs="Times New Roman"/>
                <w:color w:val="000000" w:themeColor="text1"/>
                <w:sz w:val="24"/>
                <w:szCs w:val="24"/>
                <w:vertAlign w:val="superscript"/>
              </w:rPr>
              <w:footnoteReference w:id="43"/>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10%</w:t>
            </w:r>
          </w:p>
        </w:tc>
        <w:tc>
          <w:tcPr>
            <w:tcW w:w="786" w:type="pct"/>
            <w:tcBorders>
              <w:bottom w:val="single" w:sz="4" w:space="0" w:color="auto"/>
            </w:tcBorders>
          </w:tcPr>
          <w:p w:rsidR="00CE0099" w:rsidRPr="007F4E80" w:rsidRDefault="00CE0099" w:rsidP="009D7FAF">
            <w:pPr>
              <w:jc w:val="center"/>
              <w:rPr>
                <w:rFonts w:cs="Times New Roman"/>
                <w:sz w:val="24"/>
                <w:szCs w:val="24"/>
              </w:rPr>
            </w:pPr>
            <w:r w:rsidRPr="007F4E80">
              <w:rPr>
                <w:rFonts w:cs="Times New Roman"/>
                <w:sz w:val="24"/>
                <w:szCs w:val="24"/>
              </w:rPr>
              <w:t>Đạt (30%)</w:t>
            </w:r>
          </w:p>
        </w:tc>
      </w:tr>
      <w:tr w:rsidR="00CE0099" w:rsidRPr="007F4E80" w:rsidTr="00776A6A">
        <w:trPr>
          <w:trHeight w:val="967"/>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3.4. Có 100% các công trình thủy lợi nhỏ, nội đồng được bảo trì hàng năm</w:t>
            </w: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Tất cả công trình thủy lợi nhỏ, thủy lợi nội đồng có kế hoạch bảo trì hàng năm</w:t>
            </w:r>
            <w:r w:rsidRPr="007F4E80">
              <w:rPr>
                <w:rFonts w:cs="Times New Roman"/>
                <w:color w:val="000000" w:themeColor="text1"/>
                <w:sz w:val="24"/>
                <w:szCs w:val="24"/>
                <w:vertAlign w:val="superscript"/>
              </w:rPr>
              <w:footnoteReference w:id="44"/>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83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Tổ chức thực hiện kế hoạch bảo trì đảm bảo đạt 100% so với kế hoạch</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837"/>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3.5. Thực hiện kiểm kê, kiểm soát các nguồn nước thải xả vào công trình thủy lợi</w:t>
            </w: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Thống kê, cập nhật đầy đủ các nguồn nước thải xả vào từng công trình thủy lợi do xã quản lý</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707"/>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chỉ đạo, hướng dẫn, kiểm tra, giám sát, tổ chức thực hiện kiểm soát nguồn nước thải, tổ chức quản lý nguồn nước thải theo thẩm quyền hoặc theo phân công, phân cấp</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1146"/>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bottom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Xử lý vi phạm xả nước thải vào công trình thủy lợi kịp thời, dứt điểm hàng năm theo thẩm quyền hoặc chuyển cấp có thẩm quyền xử lý theo quy định của pháp luật</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1262"/>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cs="Times New Roman"/>
                <w:color w:val="000000"/>
                <w:sz w:val="24"/>
                <w:szCs w:val="24"/>
              </w:rPr>
            </w:pPr>
            <w:r w:rsidRPr="007F4E80">
              <w:rPr>
                <w:rFonts w:eastAsia="Times New Roman" w:cs="Times New Roman"/>
                <w:color w:val="000000" w:themeColor="text1"/>
                <w:sz w:val="24"/>
                <w:szCs w:val="24"/>
              </w:rPr>
              <w:t>3.6. Đảm bảo yêu cầu chủ động về phòng chống thiên tai theo phương châm “4 tại chỗ”</w:t>
            </w:r>
          </w:p>
        </w:tc>
        <w:tc>
          <w:tcPr>
            <w:tcW w:w="1317" w:type="pct"/>
            <w:gridSpan w:val="5"/>
            <w:shd w:val="clear" w:color="auto" w:fill="auto"/>
            <w:vAlign w:val="center"/>
          </w:tcPr>
          <w:p w:rsidR="00CE0099" w:rsidRPr="007F4E80" w:rsidRDefault="00CE0099" w:rsidP="00F77D37">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Ban Chỉ huy và Đội xung kích phòng chống thiên tai; có công chức xã theo dõi lĩnh vực phòng chống thiên tai và làm thường trực Ban Chỉ huy</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1256"/>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Kế hoạch phòng, chống thiên tai được phê duyệt; có xác định vùng có nguy cơ cao về rủi ro theo các loại hình thiên tai; có phương án ứng phó đối với các loại hình thiên tai chủ yếu, thường xuyên xảy ra</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Borders>
              <w:bottom w:val="single" w:sz="4" w:space="0" w:color="auto"/>
            </w:tcBorders>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988"/>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100% số điểm có nguy cơ cao về rủi ro thiên tai được lắp đặt hệ thống hướng dẫn, cảnh báo</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841"/>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Kết quả chấm điểm thực hiện các chỉ tiêu về phòng chống thiên tai đạt từ 70 điểm trở lên</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Borders>
              <w:bottom w:val="single" w:sz="4" w:space="0" w:color="auto"/>
            </w:tcBorders>
          </w:tcPr>
          <w:p w:rsidR="00CE0099" w:rsidRPr="007F4E80" w:rsidRDefault="00CE0099" w:rsidP="00883139">
            <w:pPr>
              <w:jc w:val="center"/>
              <w:rPr>
                <w:rFonts w:cs="Times New Roman"/>
                <w:sz w:val="24"/>
                <w:szCs w:val="24"/>
              </w:rPr>
            </w:pPr>
            <w:r w:rsidRPr="007F4E80">
              <w:rPr>
                <w:rFonts w:cs="Times New Roman"/>
                <w:sz w:val="24"/>
                <w:szCs w:val="24"/>
              </w:rPr>
              <w:t>Đạt</w:t>
            </w:r>
          </w:p>
        </w:tc>
      </w:tr>
      <w:tr w:rsidR="00CE0099" w:rsidRPr="007F4E80" w:rsidTr="00776A6A">
        <w:trPr>
          <w:trHeight w:val="405"/>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4</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Điện</w:t>
            </w:r>
          </w:p>
        </w:tc>
        <w:tc>
          <w:tcPr>
            <w:tcW w:w="23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065730">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hộ đăng ký trực tiếp và sử dụng điện sinh hoạt, sản xuất đảm bảo an toàn, tin cậy và ổn định</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99%</w:t>
            </w:r>
          </w:p>
        </w:tc>
        <w:tc>
          <w:tcPr>
            <w:tcW w:w="786" w:type="pct"/>
            <w:tcBorders>
              <w:top w:val="single" w:sz="4" w:space="0" w:color="auto"/>
              <w:left w:val="single" w:sz="4" w:space="0" w:color="auto"/>
              <w:bottom w:val="single" w:sz="4" w:space="0" w:color="auto"/>
              <w:right w:val="single" w:sz="4" w:space="0" w:color="auto"/>
            </w:tcBorders>
            <w:vAlign w:val="center"/>
          </w:tcPr>
          <w:p w:rsidR="00CE0099" w:rsidRPr="007F4E80" w:rsidRDefault="00CE0099" w:rsidP="0088313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p w:rsidR="00CE0099" w:rsidRPr="007F4E80" w:rsidRDefault="00CE0099" w:rsidP="0088313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 xml:space="preserve">99,85% </w:t>
            </w:r>
          </w:p>
        </w:tc>
      </w:tr>
      <w:tr w:rsidR="00CE0099" w:rsidRPr="007F4E80" w:rsidTr="00776A6A">
        <w:trPr>
          <w:trHeight w:val="1121"/>
        </w:trPr>
        <w:tc>
          <w:tcPr>
            <w:tcW w:w="355" w:type="pct"/>
            <w:vMerge w:val="restart"/>
            <w:tcBorders>
              <w:left w:val="single" w:sz="4" w:space="0" w:color="auto"/>
              <w:right w:val="single" w:sz="4" w:space="0" w:color="auto"/>
            </w:tcBorders>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5</w:t>
            </w:r>
          </w:p>
        </w:tc>
        <w:tc>
          <w:tcPr>
            <w:tcW w:w="877" w:type="pct"/>
            <w:vMerge w:val="restart"/>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b/>
                <w:color w:val="000000"/>
                <w:sz w:val="24"/>
                <w:szCs w:val="24"/>
              </w:rPr>
            </w:pPr>
            <w:r w:rsidRPr="007F4E80">
              <w:rPr>
                <w:rFonts w:eastAsia="Times New Roman" w:cs="Times New Roman"/>
                <w:b/>
                <w:color w:val="000000" w:themeColor="text1"/>
                <w:sz w:val="24"/>
                <w:szCs w:val="24"/>
              </w:rPr>
              <w:t>Giáo dục</w:t>
            </w:r>
          </w:p>
        </w:tc>
        <w:tc>
          <w:tcPr>
            <w:tcW w:w="1050" w:type="pct"/>
            <w:vMerge w:val="restart"/>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5.1. Trường học các cấp (mầm non, tiểu học, trung học cơ sở hoặc trường phổ thông có nhiều cấp học có cấp học cao nhất là trung học cơ sở) đạt tiêu chuẩn cơ sở vật chất</w:t>
            </w:r>
          </w:p>
        </w:tc>
        <w:tc>
          <w:tcPr>
            <w:tcW w:w="1317" w:type="pct"/>
            <w:gridSpan w:val="5"/>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trường học đạt tiêu chuẩn cơ sở vật chất mức độ 1</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Borders>
              <w:left w:val="single" w:sz="4" w:space="0" w:color="auto"/>
              <w:right w:val="single" w:sz="4" w:space="0" w:color="auto"/>
            </w:tcBorders>
            <w:vAlign w:val="center"/>
          </w:tcPr>
          <w:p w:rsidR="00CE0099" w:rsidRPr="007F4E80" w:rsidRDefault="00CE0099" w:rsidP="00883139">
            <w:pPr>
              <w:spacing w:after="0" w:line="240" w:lineRule="auto"/>
              <w:jc w:val="center"/>
              <w:rPr>
                <w:rFonts w:eastAsia="Times New Roman" w:cs="Times New Roman"/>
                <w:color w:val="FF0000"/>
                <w:sz w:val="24"/>
                <w:szCs w:val="24"/>
              </w:rPr>
            </w:pPr>
            <w:r w:rsidRPr="007F4E80">
              <w:rPr>
                <w:rFonts w:eastAsia="Times New Roman" w:cs="Times New Roman"/>
                <w:color w:val="000000"/>
                <w:sz w:val="24"/>
                <w:szCs w:val="24"/>
              </w:rPr>
              <w:t>Đạt</w:t>
            </w:r>
          </w:p>
        </w:tc>
      </w:tr>
      <w:tr w:rsidR="00CE0099" w:rsidRPr="007F4E80" w:rsidTr="00776A6A">
        <w:trPr>
          <w:trHeight w:val="373"/>
        </w:trPr>
        <w:tc>
          <w:tcPr>
            <w:tcW w:w="355"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Số trường học đạt tiêu chuẩn cơ sở vật chất mức độ 2</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01 trường</w:t>
            </w:r>
          </w:p>
        </w:tc>
        <w:tc>
          <w:tcPr>
            <w:tcW w:w="786" w:type="pct"/>
            <w:tcBorders>
              <w:left w:val="single" w:sz="4" w:space="0" w:color="auto"/>
              <w:right w:val="single" w:sz="4" w:space="0" w:color="auto"/>
            </w:tcBorders>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 đạt</w:t>
            </w:r>
          </w:p>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color w:val="000000"/>
                <w:sz w:val="24"/>
                <w:szCs w:val="24"/>
              </w:rPr>
              <w:t>Lộ trình xd trường mẫu giáo 2024</w:t>
            </w:r>
          </w:p>
        </w:tc>
      </w:tr>
      <w:tr w:rsidR="00CE0099" w:rsidRPr="007F4E80" w:rsidTr="00776A6A">
        <w:trPr>
          <w:trHeight w:val="373"/>
        </w:trPr>
        <w:tc>
          <w:tcPr>
            <w:tcW w:w="355"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5.2. Duy trì và nâng cao chất lượng đạt chuẩn phổ cập giáo dục mầm non cho trẻ em 5 tuổi</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Borders>
              <w:left w:val="single" w:sz="4" w:space="0" w:color="auto"/>
              <w:right w:val="single" w:sz="4" w:space="0" w:color="auto"/>
            </w:tcBorders>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CE0099" w:rsidRPr="007F4E80" w:rsidTr="00776A6A">
        <w:trPr>
          <w:trHeight w:val="595"/>
        </w:trPr>
        <w:tc>
          <w:tcPr>
            <w:tcW w:w="355"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5.3. Đạt chuẩn và duy trì đạt chuẩn phổ cập giáo dục tiểu học và trung học cơ sở</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Mức độ 3</w:t>
            </w:r>
          </w:p>
        </w:tc>
        <w:tc>
          <w:tcPr>
            <w:tcW w:w="786" w:type="pct"/>
            <w:tcBorders>
              <w:left w:val="single" w:sz="4" w:space="0" w:color="auto"/>
              <w:right w:val="single" w:sz="4" w:space="0" w:color="auto"/>
            </w:tcBorders>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CE0099" w:rsidRPr="007F4E80" w:rsidTr="00776A6A">
        <w:trPr>
          <w:trHeight w:val="445"/>
        </w:trPr>
        <w:tc>
          <w:tcPr>
            <w:tcW w:w="355"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5.4. Đạt chuẩn xóa mù chữ  </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Mức độ 2</w:t>
            </w:r>
          </w:p>
        </w:tc>
        <w:tc>
          <w:tcPr>
            <w:tcW w:w="786" w:type="pct"/>
            <w:tcBorders>
              <w:left w:val="single" w:sz="4" w:space="0" w:color="auto"/>
              <w:right w:val="single" w:sz="4" w:space="0" w:color="auto"/>
            </w:tcBorders>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r>
      <w:tr w:rsidR="00CE0099" w:rsidRPr="007F4E80" w:rsidTr="00776A6A">
        <w:trPr>
          <w:trHeight w:val="535"/>
        </w:trPr>
        <w:tc>
          <w:tcPr>
            <w:tcW w:w="355"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lef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5.5. Cộng đồng học tập cấp xã được đánh giá, xếp loại</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Khá</w:t>
            </w:r>
          </w:p>
        </w:tc>
        <w:tc>
          <w:tcPr>
            <w:tcW w:w="786" w:type="pct"/>
            <w:tcBorders>
              <w:left w:val="single" w:sz="4" w:space="0" w:color="auto"/>
              <w:right w:val="single" w:sz="4" w:space="0" w:color="auto"/>
            </w:tcBorders>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Tốt</w:t>
            </w:r>
          </w:p>
        </w:tc>
      </w:tr>
      <w:tr w:rsidR="00CE0099" w:rsidRPr="007F4E80" w:rsidTr="00776A6A">
        <w:trPr>
          <w:trHeight w:val="583"/>
        </w:trPr>
        <w:tc>
          <w:tcPr>
            <w:tcW w:w="355"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tcBorders>
              <w:left w:val="single" w:sz="4" w:space="0" w:color="auto"/>
              <w:right w:val="single" w:sz="4" w:space="0" w:color="auto"/>
            </w:tcBorders>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left w:val="single" w:sz="4" w:space="0" w:color="auto"/>
            </w:tcBorders>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5.6. Có mô hình giáo dục thể chất cho học sinh rèn luyện thể lực, kỹ năng, sức bền</w:t>
            </w:r>
          </w:p>
        </w:tc>
        <w:tc>
          <w:tcPr>
            <w:tcW w:w="615" w:type="pct"/>
            <w:tcBorders>
              <w:right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01 mô hình</w:t>
            </w:r>
          </w:p>
        </w:tc>
        <w:tc>
          <w:tcPr>
            <w:tcW w:w="786" w:type="pct"/>
            <w:tcBorders>
              <w:left w:val="single" w:sz="4" w:space="0" w:color="auto"/>
              <w:right w:val="single" w:sz="4" w:space="0" w:color="auto"/>
            </w:tcBorders>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 xml:space="preserve">Đạt </w:t>
            </w:r>
          </w:p>
        </w:tc>
      </w:tr>
      <w:tr w:rsidR="00CE0099" w:rsidRPr="007F4E80" w:rsidTr="00776A6A">
        <w:trPr>
          <w:trHeight w:val="1108"/>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6</w:t>
            </w:r>
          </w:p>
        </w:tc>
        <w:tc>
          <w:tcPr>
            <w:tcW w:w="877"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Văn hóa</w:t>
            </w: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sz w:val="24"/>
                <w:szCs w:val="24"/>
              </w:rPr>
            </w:pPr>
            <w:r w:rsidRPr="007F4E80">
              <w:rPr>
                <w:rFonts w:eastAsia="Times New Roman" w:cs="Times New Roman"/>
                <w:sz w:val="24"/>
                <w:szCs w:val="24"/>
              </w:rPr>
              <w:t>6.1. Có lắp đặt các dụng cụ thể dục thể thao ngoài trời ở điểm công cộng; các loại hình hoạt động văn hóa, văn nghệ, thể dục, thể thao được tổ chức hoạt động thường xuyên</w:t>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sz w:val="24"/>
                <w:szCs w:val="24"/>
              </w:rPr>
            </w:pPr>
            <w:r w:rsidRPr="007F4E80">
              <w:rPr>
                <w:rFonts w:eastAsia="Times New Roman" w:cs="Times New Roman"/>
                <w:sz w:val="24"/>
                <w:szCs w:val="24"/>
              </w:rPr>
              <w:t>Trung tâm Văn hoá, Thể thao và Học tập cộng đồng xã và ít nhất 70% các điểm công cộng (nhà văn hóa ấp, công viên) có lắp đặt các dụng cụ thể dục thể thao ngoài trời</w:t>
            </w:r>
            <w:r w:rsidRPr="007F4E80">
              <w:rPr>
                <w:rFonts w:eastAsia="Times New Roman" w:cs="Times New Roman"/>
                <w:sz w:val="24"/>
                <w:szCs w:val="24"/>
                <w:vertAlign w:val="superscript"/>
              </w:rPr>
              <w:footnoteReference w:id="45"/>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FF0000"/>
                <w:sz w:val="24"/>
                <w:szCs w:val="24"/>
              </w:rPr>
            </w:pPr>
            <w:r w:rsidRPr="007F4E80">
              <w:rPr>
                <w:rFonts w:eastAsia="Times New Roman" w:cs="Times New Roman"/>
                <w:color w:val="000000" w:themeColor="text1"/>
                <w:sz w:val="24"/>
                <w:szCs w:val="24"/>
              </w:rPr>
              <w:t>Đạt</w:t>
            </w:r>
          </w:p>
        </w:tc>
      </w:tr>
      <w:tr w:rsidR="00CE0099" w:rsidRPr="007F4E80" w:rsidTr="00776A6A">
        <w:trPr>
          <w:trHeight w:val="1393"/>
        </w:trPr>
        <w:tc>
          <w:tcPr>
            <w:tcW w:w="355"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sz w:val="24"/>
                <w:szCs w:val="24"/>
              </w:rPr>
            </w:pPr>
            <w:r w:rsidRPr="007F4E80">
              <w:rPr>
                <w:rFonts w:eastAsia="Times New Roman" w:cs="Times New Roman"/>
                <w:sz w:val="24"/>
                <w:szCs w:val="24"/>
              </w:rPr>
              <w:t xml:space="preserve">Hàng năm tổ chức ít nhất 04 cuộc thi văn hóa, văn nghệ, thể dục, thể thao quần chúng cấp xã. </w:t>
            </w:r>
            <w:r w:rsidRPr="007F4E80">
              <w:rPr>
                <w:rFonts w:cs="Times New Roman"/>
                <w:sz w:val="24"/>
                <w:szCs w:val="24"/>
              </w:rPr>
              <w:t>Đối với thư viện phải có hoạt động phục vụ tài nguyên thông tin cho người dân tối thiểu 3.000 lượt người/năm</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FF0000"/>
                <w:sz w:val="24"/>
                <w:szCs w:val="24"/>
              </w:rPr>
            </w:pPr>
            <w:r w:rsidRPr="007F4E80">
              <w:rPr>
                <w:rFonts w:eastAsia="Times New Roman" w:cs="Times New Roman"/>
                <w:color w:val="000000" w:themeColor="text1"/>
                <w:sz w:val="24"/>
                <w:szCs w:val="24"/>
              </w:rPr>
              <w:t>Đạt</w:t>
            </w:r>
          </w:p>
        </w:tc>
      </w:tr>
      <w:tr w:rsidR="00CE0099" w:rsidRPr="007F4E80" w:rsidTr="00776A6A">
        <w:trPr>
          <w:trHeight w:val="617"/>
        </w:trPr>
        <w:tc>
          <w:tcPr>
            <w:tcW w:w="355"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6.2. Di sản văn hóa được kiểm kê, ghi </w:t>
            </w:r>
            <w:r w:rsidRPr="007F4E80">
              <w:rPr>
                <w:rFonts w:eastAsia="Times New Roman" w:cs="Times New Roman"/>
                <w:color w:val="000000" w:themeColor="text1"/>
                <w:sz w:val="24"/>
                <w:szCs w:val="24"/>
              </w:rPr>
              <w:lastRenderedPageBreak/>
              <w:t>danh, bảo vệ, tu bổ, tôn tạo và phát huy giá trị đúng quy định</w:t>
            </w:r>
            <w:r w:rsidRPr="007F4E80">
              <w:rPr>
                <w:rFonts w:eastAsia="Times New Roman" w:cs="Times New Roman"/>
                <w:color w:val="000000" w:themeColor="text1"/>
                <w:sz w:val="24"/>
                <w:szCs w:val="24"/>
                <w:vertAlign w:val="superscript"/>
              </w:rPr>
              <w:footnoteReference w:id="46"/>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lastRenderedPageBreak/>
              <w:t xml:space="preserve">Tỷ lệ di sản văn hóa (nếu có) được kiểm kê, ghi </w:t>
            </w:r>
            <w:r w:rsidRPr="007F4E80">
              <w:rPr>
                <w:rFonts w:eastAsia="Times New Roman" w:cs="Times New Roman"/>
                <w:color w:val="000000" w:themeColor="text1"/>
                <w:sz w:val="24"/>
                <w:szCs w:val="24"/>
              </w:rPr>
              <w:lastRenderedPageBreak/>
              <w:t>danh, bảo vệ đúng quy định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lastRenderedPageBreak/>
              <w:t>100%</w:t>
            </w:r>
          </w:p>
        </w:tc>
        <w:tc>
          <w:tcPr>
            <w:tcW w:w="786" w:type="pct"/>
          </w:tcPr>
          <w:p w:rsidR="00CE0099" w:rsidRPr="007F4E80" w:rsidRDefault="00CE0099" w:rsidP="0088313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 xml:space="preserve">Đạt </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xml:space="preserve">không có di </w:t>
            </w:r>
            <w:r w:rsidRPr="007F4E80">
              <w:rPr>
                <w:rFonts w:eastAsia="Times New Roman" w:cs="Times New Roman"/>
                <w:color w:val="000000" w:themeColor="text1"/>
                <w:sz w:val="24"/>
                <w:szCs w:val="24"/>
              </w:rPr>
              <w:lastRenderedPageBreak/>
              <w:t>sản VH</w:t>
            </w:r>
          </w:p>
        </w:tc>
      </w:tr>
      <w:tr w:rsidR="00CE0099" w:rsidRPr="007F4E80" w:rsidTr="00776A6A">
        <w:trPr>
          <w:trHeight w:val="825"/>
        </w:trPr>
        <w:tc>
          <w:tcPr>
            <w:tcW w:w="355"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di sản văn hóa (nếu có) được tu bổ, tôn tạo và phát huy giá trị đúng quy định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50%</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 xml:space="preserve">Đạt </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không có di sản VH</w:t>
            </w:r>
          </w:p>
        </w:tc>
      </w:tr>
      <w:tr w:rsidR="00CE0099" w:rsidRPr="007F4E80" w:rsidTr="00776A6A">
        <w:trPr>
          <w:trHeight w:val="1438"/>
        </w:trPr>
        <w:tc>
          <w:tcPr>
            <w:tcW w:w="355"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6.3. Tỷ lệ ấp đạt tiêu chuẩn văn hóa theo quy định và đạt chuẩn nông thôn mới</w:t>
            </w:r>
          </w:p>
        </w:tc>
        <w:tc>
          <w:tcPr>
            <w:tcW w:w="1317" w:type="pct"/>
            <w:gridSpan w:val="5"/>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xml:space="preserve">Có 100% số ấp đạt tiêu chuẩn văn hóa, trong đó </w:t>
            </w:r>
            <w:r w:rsidRPr="007F4E80">
              <w:rPr>
                <w:rFonts w:cs="Times New Roman"/>
                <w:color w:val="000000" w:themeColor="text1"/>
                <w:sz w:val="24"/>
                <w:szCs w:val="24"/>
              </w:rPr>
              <w:t>15% số ấp văn hóa được tặng Giấy khen Ấp văn hóa, 15% số gia đình văn hóa được tặng Giấy khen Gia đình văn hóa</w:t>
            </w:r>
            <w:r w:rsidRPr="007F4E80">
              <w:rPr>
                <w:rFonts w:cs="Times New Roman"/>
                <w:color w:val="000000" w:themeColor="text1"/>
                <w:sz w:val="24"/>
                <w:szCs w:val="24"/>
                <w:vertAlign w:val="superscript"/>
              </w:rPr>
              <w:footnoteReference w:id="47"/>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b/>
                <w:color w:val="7030A0"/>
                <w:sz w:val="24"/>
                <w:szCs w:val="24"/>
              </w:rPr>
            </w:pPr>
            <w:r w:rsidRPr="007F4E80">
              <w:rPr>
                <w:rFonts w:eastAsia="Times New Roman" w:cs="Times New Roman"/>
                <w:b/>
                <w:color w:val="000000" w:themeColor="text1"/>
                <w:sz w:val="24"/>
                <w:szCs w:val="24"/>
              </w:rPr>
              <w:t>Đạt</w:t>
            </w:r>
          </w:p>
        </w:tc>
      </w:tr>
      <w:tr w:rsidR="00CE0099" w:rsidRPr="007F4E80" w:rsidTr="00776A6A">
        <w:trPr>
          <w:trHeight w:val="543"/>
        </w:trPr>
        <w:tc>
          <w:tcPr>
            <w:tcW w:w="355"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ấp đạt chuẩn nông thôn mới</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 xml:space="preserve">Chưa đạt </w:t>
            </w:r>
          </w:p>
        </w:tc>
      </w:tr>
      <w:tr w:rsidR="00CE0099" w:rsidRPr="007F4E80" w:rsidTr="00776A6A">
        <w:trPr>
          <w:trHeight w:val="1534"/>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7</w:t>
            </w:r>
          </w:p>
        </w:tc>
        <w:tc>
          <w:tcPr>
            <w:tcW w:w="877" w:type="pct"/>
            <w:vMerge w:val="restart"/>
            <w:shd w:val="clear" w:color="auto" w:fill="auto"/>
            <w:vAlign w:val="center"/>
          </w:tcPr>
          <w:p w:rsidR="00CE0099" w:rsidRPr="007F4E80" w:rsidRDefault="00CE0099" w:rsidP="00883139">
            <w:pPr>
              <w:spacing w:after="0" w:line="240" w:lineRule="auto"/>
              <w:rPr>
                <w:rFonts w:eastAsia="Times New Roman" w:cs="Times New Roman"/>
                <w:b/>
                <w:color w:val="000000"/>
                <w:sz w:val="24"/>
                <w:szCs w:val="24"/>
              </w:rPr>
            </w:pPr>
            <w:r w:rsidRPr="007F4E80">
              <w:rPr>
                <w:rFonts w:eastAsia="Times New Roman" w:cs="Times New Roman"/>
                <w:b/>
                <w:color w:val="000000" w:themeColor="text1"/>
                <w:sz w:val="24"/>
                <w:szCs w:val="24"/>
              </w:rPr>
              <w:t>Cơ sở hạ tầng thương mại nông thôn</w:t>
            </w: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mô hình thí điểm chợ đảm bảo an toàn thực phẩm, hoặc chợ đáp ứng yêu cầu chung theo tiêu chuẩn chợ kinh doanh thực phẩm</w:t>
            </w:r>
            <w:r w:rsidRPr="007F4E80">
              <w:rPr>
                <w:rFonts w:eastAsia="Times New Roman" w:cs="Times New Roman"/>
                <w:color w:val="000000" w:themeColor="text1"/>
                <w:sz w:val="24"/>
                <w:szCs w:val="24"/>
                <w:vertAlign w:val="superscript"/>
              </w:rPr>
              <w:footnoteReference w:id="48"/>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Chợ được xây dựng kiên cố hoặc bán kiên cố; có hệ thống cấp thoát nước; có kho hoặc khu vực bảo quản thực phẩm; có nhà vệ sinh được xây dựng đáp ứng tiêu chuẩn 25 hộ kinh doanh/nhà vệ sinh.</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82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tối thiểu 30% số cơ sở kinh doanh thực phẩm cố định trong tổng số cơ sở kinh doanh cố định. Điểm kinh doanh (sạp hàng, ki-ốt, cửa hàng) được bố trí cố định có diện tích tối thiểu là 3 m</w:t>
            </w:r>
            <w:r w:rsidRPr="007F4E80">
              <w:rPr>
                <w:rFonts w:eastAsia="Times New Roman" w:cs="Times New Roman"/>
                <w:color w:val="000000" w:themeColor="text1"/>
                <w:sz w:val="24"/>
                <w:szCs w:val="24"/>
                <w:vertAlign w:val="superscript"/>
              </w:rPr>
              <w:t>2</w:t>
            </w:r>
            <w:r w:rsidRPr="007F4E80">
              <w:rPr>
                <w:rFonts w:eastAsia="Times New Roman" w:cs="Times New Roman"/>
                <w:color w:val="000000" w:themeColor="text1"/>
                <w:sz w:val="24"/>
                <w:szCs w:val="24"/>
              </w:rPr>
              <w:t>/điểm.</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847"/>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Các khu chức năng được phân thành từng khu vực riêng biệt</w:t>
            </w:r>
            <w:r w:rsidRPr="007F4E80">
              <w:rPr>
                <w:rFonts w:eastAsia="Times New Roman" w:cs="Times New Roman"/>
                <w:color w:val="000000" w:themeColor="text1"/>
                <w:sz w:val="24"/>
                <w:szCs w:val="24"/>
                <w:vertAlign w:val="superscript"/>
              </w:rPr>
              <w:footnoteReference w:id="49"/>
            </w:r>
            <w:r w:rsidRPr="007F4E80">
              <w:rPr>
                <w:rFonts w:eastAsia="Times New Roman" w:cs="Times New Roman"/>
                <w:color w:val="000000" w:themeColor="text1"/>
                <w:sz w:val="24"/>
                <w:szCs w:val="24"/>
              </w:rPr>
              <w:t xml:space="preserve"> và được ngăn cách bởi đường đi có chiều rộng tối thiểu là 1,5m.  Khu vực kinh doanh phi thực phẩm được bố trí tách biệt với khu vực thực phẩm.</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527"/>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Có hoạt động dọn vệ sinh, thu gom rác thải hàng ngày. Định kỳ tổ chức khử trùng và tiêu diệt côn trùng, động vật </w:t>
            </w:r>
            <w:r w:rsidRPr="007F4E80">
              <w:rPr>
                <w:rFonts w:eastAsia="Times New Roman" w:cs="Times New Roman"/>
                <w:color w:val="000000" w:themeColor="text1"/>
                <w:sz w:val="24"/>
                <w:szCs w:val="24"/>
              </w:rPr>
              <w:lastRenderedPageBreak/>
              <w:t>gây hại.</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lastRenderedPageBreak/>
              <w:t>Đạt</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696"/>
        </w:trPr>
        <w:tc>
          <w:tcPr>
            <w:tcW w:w="355" w:type="pct"/>
            <w:vMerge w:val="restart"/>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8</w:t>
            </w:r>
          </w:p>
        </w:tc>
        <w:tc>
          <w:tcPr>
            <w:tcW w:w="877" w:type="pct"/>
            <w:vMerge w:val="restart"/>
            <w:vAlign w:val="center"/>
          </w:tcPr>
          <w:p w:rsidR="00CE0099" w:rsidRPr="007F4E80" w:rsidRDefault="00CE0099" w:rsidP="00883139">
            <w:pPr>
              <w:spacing w:after="0" w:line="240" w:lineRule="auto"/>
              <w:rPr>
                <w:rFonts w:eastAsia="Times New Roman" w:cs="Times New Roman"/>
                <w:b/>
                <w:color w:val="000000"/>
                <w:sz w:val="24"/>
                <w:szCs w:val="24"/>
              </w:rPr>
            </w:pPr>
            <w:r w:rsidRPr="007F4E80">
              <w:rPr>
                <w:rFonts w:eastAsia="Times New Roman" w:cs="Times New Roman"/>
                <w:b/>
                <w:color w:val="000000" w:themeColor="text1"/>
                <w:sz w:val="24"/>
                <w:szCs w:val="24"/>
              </w:rPr>
              <w:t>Thông tin và Truyền thông</w:t>
            </w:r>
          </w:p>
        </w:tc>
        <w:tc>
          <w:tcPr>
            <w:tcW w:w="2367" w:type="pct"/>
            <w:gridSpan w:val="6"/>
            <w:tcBorders>
              <w:bottom w:val="single" w:sz="4" w:space="0" w:color="auto"/>
            </w:tcBorders>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8.1. Có điểm phục vụ bưu chính đáp ứng cung cấp dịch vụ công trực tuyến cho người dân</w:t>
            </w:r>
          </w:p>
        </w:tc>
        <w:tc>
          <w:tcPr>
            <w:tcW w:w="615" w:type="pct"/>
            <w:tcBorders>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FF0000"/>
                <w:sz w:val="24"/>
                <w:szCs w:val="24"/>
              </w:rPr>
            </w:pPr>
            <w:r w:rsidRPr="007F4E80">
              <w:rPr>
                <w:rFonts w:eastAsia="Times New Roman" w:cs="Times New Roman"/>
                <w:sz w:val="24"/>
                <w:szCs w:val="24"/>
              </w:rPr>
              <w:t>Đạt</w:t>
            </w:r>
          </w:p>
        </w:tc>
      </w:tr>
      <w:tr w:rsidR="00CE0099" w:rsidRPr="007F4E80" w:rsidTr="00776A6A">
        <w:trPr>
          <w:trHeight w:val="54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tcBorders>
              <w:top w:val="single" w:sz="4" w:space="0" w:color="auto"/>
              <w:bottom w:val="single" w:sz="4" w:space="0" w:color="auto"/>
              <w:right w:val="single" w:sz="4" w:space="0" w:color="auto"/>
            </w:tcBorders>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8.2. Tỷ lệ thuê bao sử dụng điện thoại thông minh</w:t>
            </w:r>
            <w:r w:rsidRPr="007F4E80">
              <w:rPr>
                <w:rFonts w:eastAsia="Times New Roman" w:cs="Times New Roman"/>
                <w:color w:val="000000" w:themeColor="text1"/>
                <w:sz w:val="24"/>
                <w:szCs w:val="24"/>
                <w:vertAlign w:val="superscript"/>
              </w:rPr>
              <w:footnoteReference w:id="50"/>
            </w:r>
          </w:p>
        </w:tc>
        <w:tc>
          <w:tcPr>
            <w:tcW w:w="615" w:type="pct"/>
            <w:tcBorders>
              <w:top w:val="single" w:sz="4" w:space="0" w:color="auto"/>
              <w:left w:val="single" w:sz="4" w:space="0" w:color="auto"/>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80%</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065730">
            <w:pPr>
              <w:spacing w:after="0" w:line="240" w:lineRule="auto"/>
              <w:jc w:val="center"/>
              <w:rPr>
                <w:rFonts w:eastAsia="Times New Roman" w:cs="Times New Roman"/>
                <w:b/>
                <w:color w:val="000000"/>
                <w:sz w:val="24"/>
                <w:szCs w:val="24"/>
                <w:u w:val="single"/>
              </w:rPr>
            </w:pPr>
            <w:r w:rsidRPr="007F4E80">
              <w:rPr>
                <w:rFonts w:eastAsia="Times New Roman" w:cs="Times New Roman"/>
                <w:color w:val="000000"/>
                <w:sz w:val="24"/>
                <w:szCs w:val="24"/>
              </w:rPr>
              <w:t xml:space="preserve">82,4% </w:t>
            </w:r>
          </w:p>
        </w:tc>
      </w:tr>
      <w:tr w:rsidR="00CE0099" w:rsidRPr="007F4E80" w:rsidTr="00776A6A">
        <w:trPr>
          <w:trHeight w:val="565"/>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tcBorders>
              <w:top w:val="single" w:sz="4" w:space="0" w:color="auto"/>
              <w:bottom w:val="single" w:sz="4" w:space="0" w:color="auto"/>
              <w:right w:val="single" w:sz="4" w:space="0" w:color="auto"/>
            </w:tcBorders>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8.3. Có dịch vụ báo chí truyền thông</w:t>
            </w:r>
          </w:p>
        </w:tc>
        <w:tc>
          <w:tcPr>
            <w:tcW w:w="131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100% số ấp có hệ thống loa hoạt động thường xuyên</w:t>
            </w:r>
          </w:p>
        </w:tc>
        <w:tc>
          <w:tcPr>
            <w:tcW w:w="615" w:type="pct"/>
            <w:tcBorders>
              <w:top w:val="single" w:sz="4" w:space="0" w:color="auto"/>
              <w:left w:val="single" w:sz="4" w:space="0" w:color="auto"/>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b/>
                <w:color w:val="FF0000"/>
                <w:sz w:val="24"/>
                <w:szCs w:val="24"/>
              </w:rPr>
            </w:pPr>
            <w:r w:rsidRPr="007F4E80">
              <w:rPr>
                <w:rFonts w:eastAsia="Times New Roman" w:cs="Times New Roman"/>
                <w:b/>
                <w:color w:val="000000" w:themeColor="text1"/>
                <w:sz w:val="24"/>
                <w:szCs w:val="24"/>
              </w:rPr>
              <w:t>Đạt</w:t>
            </w:r>
          </w:p>
        </w:tc>
      </w:tr>
      <w:tr w:rsidR="00CE0099" w:rsidRPr="007F4E80" w:rsidTr="00776A6A">
        <w:trPr>
          <w:trHeight w:val="968"/>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top w:val="single" w:sz="4" w:space="0" w:color="auto"/>
              <w:bottom w:val="single" w:sz="4" w:space="0" w:color="auto"/>
              <w:right w:val="single" w:sz="4" w:space="0" w:color="auto"/>
            </w:tcBorders>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065730">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100% ấp xem được 01 trong số truyền hình vệ tinh, cáp, số mặt đất, truyền hình qua mạng Internet</w:t>
            </w:r>
          </w:p>
        </w:tc>
        <w:tc>
          <w:tcPr>
            <w:tcW w:w="615" w:type="pct"/>
            <w:tcBorders>
              <w:top w:val="single" w:sz="4" w:space="0" w:color="auto"/>
              <w:left w:val="single" w:sz="4" w:space="0" w:color="auto"/>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b/>
                <w:color w:val="FF0000"/>
                <w:sz w:val="24"/>
                <w:szCs w:val="24"/>
              </w:rPr>
            </w:pPr>
            <w:r w:rsidRPr="007F4E80">
              <w:rPr>
                <w:rFonts w:eastAsia="Times New Roman" w:cs="Times New Roman"/>
                <w:b/>
                <w:sz w:val="24"/>
                <w:szCs w:val="24"/>
              </w:rPr>
              <w:t>Đạt</w:t>
            </w:r>
          </w:p>
        </w:tc>
      </w:tr>
      <w:tr w:rsidR="00CE0099" w:rsidRPr="007F4E80" w:rsidTr="00776A6A">
        <w:trPr>
          <w:trHeight w:val="406"/>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tcBorders>
              <w:top w:val="single" w:sz="4" w:space="0" w:color="auto"/>
              <w:bottom w:val="single" w:sz="4" w:space="0" w:color="auto"/>
              <w:right w:val="single" w:sz="4" w:space="0" w:color="auto"/>
            </w:tcBorders>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ít nhất 01 điểm cung cấp xuất bản phẩm</w:t>
            </w:r>
            <w:r w:rsidRPr="007F4E80">
              <w:rPr>
                <w:rFonts w:eastAsia="Times New Roman" w:cs="Times New Roman"/>
                <w:color w:val="000000" w:themeColor="text1"/>
                <w:sz w:val="24"/>
                <w:szCs w:val="24"/>
                <w:vertAlign w:val="superscript"/>
              </w:rPr>
              <w:footnoteReference w:id="51"/>
            </w:r>
          </w:p>
        </w:tc>
        <w:tc>
          <w:tcPr>
            <w:tcW w:w="615" w:type="pct"/>
            <w:tcBorders>
              <w:top w:val="single" w:sz="4" w:space="0" w:color="auto"/>
              <w:left w:val="single" w:sz="4" w:space="0" w:color="auto"/>
              <w:bottom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b/>
                <w:color w:val="FF0000"/>
                <w:sz w:val="24"/>
                <w:szCs w:val="24"/>
              </w:rPr>
            </w:pPr>
            <w:r w:rsidRPr="007F4E80">
              <w:rPr>
                <w:rFonts w:eastAsia="Times New Roman" w:cs="Times New Roman"/>
                <w:color w:val="000000" w:themeColor="text1"/>
                <w:sz w:val="24"/>
                <w:szCs w:val="24"/>
              </w:rPr>
              <w:t>Đạt</w:t>
            </w:r>
          </w:p>
        </w:tc>
      </w:tr>
      <w:tr w:rsidR="00CE0099" w:rsidRPr="007F4E80" w:rsidTr="00776A6A">
        <w:trPr>
          <w:trHeight w:val="69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tcBorders>
              <w:top w:val="single" w:sz="4" w:space="0" w:color="auto"/>
            </w:tcBorders>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8.4. Có ứng dụng công nghệ thông tin trong công tác quản lý, điều hành phục vụ đời sống kinh tế-xã hội và tổ chức lấy ý kiến sự hài lòng của người dân về kết quả xây dựng nông thôn mới</w:t>
            </w:r>
          </w:p>
        </w:tc>
        <w:tc>
          <w:tcPr>
            <w:tcW w:w="1317" w:type="pct"/>
            <w:gridSpan w:val="5"/>
            <w:tcBorders>
              <w:top w:val="single" w:sz="4" w:space="0" w:color="auto"/>
            </w:tcBorders>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hồ sơ giải quyết trực tuyến trên tổng số hồ sơ giải quyết thủ tục hành chính của xã</w:t>
            </w:r>
          </w:p>
        </w:tc>
        <w:tc>
          <w:tcPr>
            <w:tcW w:w="615" w:type="pct"/>
            <w:tcBorders>
              <w:top w:val="single" w:sz="4" w:space="0" w:color="auto"/>
            </w:tcBorders>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50%</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color w:val="000000"/>
                <w:sz w:val="24"/>
                <w:szCs w:val="24"/>
              </w:rPr>
              <w:t>100% 364/364 hs</w:t>
            </w:r>
          </w:p>
        </w:tc>
      </w:tr>
      <w:tr w:rsidR="00CE0099" w:rsidRPr="007F4E80" w:rsidTr="00776A6A">
        <w:trPr>
          <w:trHeight w:val="539"/>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cán bộ công chức xã được bồi dưỡng, tập huấn kiến thức, kỹ năng số và an toàn thông tin</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sz w:val="24"/>
                <w:szCs w:val="24"/>
              </w:rPr>
              <w:t>Đạt</w:t>
            </w:r>
          </w:p>
        </w:tc>
      </w:tr>
      <w:tr w:rsidR="00CE0099" w:rsidRPr="007F4E80" w:rsidTr="00776A6A">
        <w:trPr>
          <w:trHeight w:val="605"/>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người dân trong độ tuổi lao động được phổ biến kiến thức về sử dụng máy tính và kỹ năng số cơ bản</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70%</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69,53%</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3598/4455 lao động có việc làm</w:t>
            </w:r>
          </w:p>
        </w:tc>
      </w:tr>
      <w:tr w:rsidR="00CE0099" w:rsidRPr="007F4E80" w:rsidTr="00776A6A">
        <w:trPr>
          <w:trHeight w:val="355"/>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sz w:val="24"/>
                <w:szCs w:val="24"/>
              </w:rPr>
            </w:pPr>
            <w:r w:rsidRPr="007F4E80">
              <w:rPr>
                <w:rFonts w:eastAsia="Times New Roman" w:cs="Times New Roman"/>
                <w:sz w:val="24"/>
                <w:szCs w:val="24"/>
              </w:rPr>
              <w:t>Có 100% số sản phẩm OCOP được giới thiệu, quảng bá trên nền tảng sàn thương mại điện tử</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w:t>
            </w:r>
          </w:p>
        </w:tc>
      </w:tr>
      <w:tr w:rsidR="00CE0099" w:rsidRPr="007F4E80" w:rsidTr="00776A6A">
        <w:trPr>
          <w:trHeight w:val="423"/>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sz w:val="24"/>
                <w:szCs w:val="24"/>
              </w:rPr>
            </w:pPr>
            <w:r w:rsidRPr="007F4E80">
              <w:rPr>
                <w:rFonts w:eastAsia="Times New Roman" w:cs="Times New Roman"/>
                <w:sz w:val="24"/>
                <w:szCs w:val="24"/>
              </w:rPr>
              <w:t>Có 100% số hộ gia đình, cơ quan, tổ chức, khu di tích được thông báo, gắn biển địa chỉ số đến từng điểm địa chỉ</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sz w:val="24"/>
                <w:szCs w:val="24"/>
              </w:rPr>
            </w:pPr>
            <w:r w:rsidRPr="007F4E80">
              <w:rPr>
                <w:rFonts w:eastAsia="Times New Roman" w:cs="Times New Roman"/>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w:t>
            </w:r>
          </w:p>
          <w:p w:rsidR="00CE0099" w:rsidRPr="007F4E80" w:rsidRDefault="00CE0099" w:rsidP="00883139">
            <w:pPr>
              <w:spacing w:after="0" w:line="240" w:lineRule="auto"/>
              <w:jc w:val="center"/>
              <w:rPr>
                <w:rFonts w:eastAsia="Times New Roman" w:cs="Times New Roman"/>
                <w:i/>
                <w:color w:val="000000"/>
                <w:sz w:val="24"/>
                <w:szCs w:val="24"/>
              </w:rPr>
            </w:pPr>
          </w:p>
        </w:tc>
      </w:tr>
      <w:tr w:rsidR="00CE0099" w:rsidRPr="007F4E80" w:rsidTr="00776A6A">
        <w:trPr>
          <w:trHeight w:val="2255"/>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8.5. Có mạng wifi miễn phí ở các điểm công cộng (khu vực trung tâm xã, nơi sinh hoạt cộng đồng, điểm du lịch cộng đồng,…)</w:t>
            </w:r>
          </w:p>
        </w:tc>
        <w:tc>
          <w:tcPr>
            <w:tcW w:w="1317" w:type="pct"/>
            <w:gridSpan w:val="5"/>
            <w:shd w:val="clear" w:color="auto" w:fill="auto"/>
            <w:vAlign w:val="center"/>
          </w:tcPr>
          <w:p w:rsidR="00CE0099" w:rsidRPr="007F4E80" w:rsidRDefault="00CE0099" w:rsidP="00065730">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 xml:space="preserve">Trụ sở UBND xã, </w:t>
            </w:r>
            <w:r w:rsidR="00065730" w:rsidRPr="007F4E80">
              <w:rPr>
                <w:rFonts w:cs="Times New Roman"/>
                <w:color w:val="000000" w:themeColor="text1"/>
                <w:sz w:val="24"/>
                <w:szCs w:val="24"/>
              </w:rPr>
              <w:t>TTVHTT&amp;HTCĐ</w:t>
            </w:r>
            <w:r w:rsidRPr="007F4E80">
              <w:rPr>
                <w:rFonts w:cs="Times New Roman"/>
                <w:color w:val="000000" w:themeColor="text1"/>
                <w:sz w:val="24"/>
                <w:szCs w:val="24"/>
              </w:rPr>
              <w:t xml:space="preserve"> xã và Trạm Y tế xã bắt buộc phải có mạng wifi miễn phí. Các điểm công cộng khác: Trường học, nhà văn hóa ấp, các địa điểm du lịch cộng đồng, chợ… khuyến khích có mạng wifi miễn phí</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FF0000"/>
                <w:sz w:val="24"/>
                <w:szCs w:val="24"/>
              </w:rPr>
            </w:pPr>
            <w:r w:rsidRPr="007F4E80">
              <w:rPr>
                <w:rFonts w:eastAsia="Times New Roman" w:cs="Times New Roman"/>
                <w:color w:val="FF0000"/>
                <w:sz w:val="24"/>
                <w:szCs w:val="24"/>
              </w:rPr>
              <w:t>Đạt</w:t>
            </w:r>
          </w:p>
        </w:tc>
      </w:tr>
      <w:tr w:rsidR="00CE0099" w:rsidRPr="007F4E80" w:rsidTr="00776A6A">
        <w:trPr>
          <w:trHeight w:val="1393"/>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Mạng wifi miễn phí phải đáp ứng chất lượng dịch vụ, các điều kiện kỹ thuật khai thác và đảm bảo an toàn, an ninh thông tin</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r>
      <w:tr w:rsidR="00CE0099" w:rsidRPr="007F4E80" w:rsidTr="00776A6A">
        <w:trPr>
          <w:trHeight w:val="930"/>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9</w:t>
            </w:r>
          </w:p>
        </w:tc>
        <w:tc>
          <w:tcPr>
            <w:tcW w:w="877"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Nhà ở dân cư</w:t>
            </w: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hộ có nhà ở kiên cố hoặc bán kiên cố</w:t>
            </w:r>
            <w:r w:rsidRPr="007F4E80">
              <w:rPr>
                <w:rFonts w:eastAsia="Times New Roman" w:cs="Times New Roman"/>
                <w:color w:val="000000" w:themeColor="text1"/>
                <w:sz w:val="24"/>
                <w:szCs w:val="24"/>
                <w:vertAlign w:val="superscript"/>
              </w:rPr>
              <w:footnoteReference w:id="52"/>
            </w:r>
          </w:p>
        </w:tc>
        <w:tc>
          <w:tcPr>
            <w:tcW w:w="1317" w:type="pct"/>
            <w:gridSpan w:val="5"/>
            <w:shd w:val="clear" w:color="auto" w:fill="auto"/>
          </w:tcPr>
          <w:p w:rsidR="00CE0099" w:rsidRPr="007F4E80" w:rsidRDefault="00CE0099" w:rsidP="0088313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Đối với xã thuộc thành phố Tân An, thị xã Kiến Tường và các huyện: Bến Lức, Đức Hòa, Cần Đước, Cần Giuộc (trừ xã Phước Vĩnh Đông), Châu Thành, Tân Trụ</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90%</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p>
        </w:tc>
      </w:tr>
      <w:tr w:rsidR="00CE0099" w:rsidRPr="007F4E80" w:rsidTr="00776A6A">
        <w:trPr>
          <w:trHeight w:val="1404"/>
        </w:trPr>
        <w:tc>
          <w:tcPr>
            <w:tcW w:w="355"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Đối với xã thuộc các huyện: Tân Hưng, Vĩnh Hưng, Mộc Hoá, Tân Thạnh, Thạnh Hoá, </w:t>
            </w:r>
            <w:r w:rsidRPr="007F4E80">
              <w:rPr>
                <w:rFonts w:eastAsia="Times New Roman" w:cs="Times New Roman"/>
                <w:b/>
                <w:color w:val="000000" w:themeColor="text1"/>
                <w:sz w:val="24"/>
                <w:szCs w:val="24"/>
              </w:rPr>
              <w:t>Thủ Thừa</w:t>
            </w:r>
            <w:r w:rsidRPr="007F4E80">
              <w:rPr>
                <w:rFonts w:eastAsia="Times New Roman" w:cs="Times New Roman"/>
                <w:color w:val="000000" w:themeColor="text1"/>
                <w:sz w:val="24"/>
                <w:szCs w:val="24"/>
              </w:rPr>
              <w:t>, Đức Huệ và xã Phước Vĩnh Đông-huyện Cần Giuộc</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80%</w:t>
            </w:r>
          </w:p>
        </w:tc>
        <w:tc>
          <w:tcPr>
            <w:tcW w:w="786" w:type="pct"/>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100%</w:t>
            </w:r>
          </w:p>
        </w:tc>
      </w:tr>
      <w:tr w:rsidR="00CE0099" w:rsidRPr="007F4E80" w:rsidTr="00776A6A">
        <w:trPr>
          <w:trHeight w:val="408"/>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10</w:t>
            </w:r>
          </w:p>
        </w:tc>
        <w:tc>
          <w:tcPr>
            <w:tcW w:w="877"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Thu nhập</w:t>
            </w:r>
          </w:p>
        </w:tc>
        <w:tc>
          <w:tcPr>
            <w:tcW w:w="1050" w:type="pct"/>
            <w:vMerge w:val="restart"/>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Thu nhập bình quân đầu người </w:t>
            </w:r>
            <w:r w:rsidRPr="007F4E80">
              <w:rPr>
                <w:rFonts w:eastAsia="Times New Roman" w:cs="Times New Roman"/>
                <w:i/>
                <w:iCs/>
                <w:color w:val="000000" w:themeColor="text1"/>
                <w:sz w:val="24"/>
                <w:szCs w:val="24"/>
              </w:rPr>
              <w:t>(triệu đồng/ người)</w:t>
            </w: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Năm 2021</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60</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p>
        </w:tc>
      </w:tr>
      <w:tr w:rsidR="00CE0099" w:rsidRPr="007F4E80" w:rsidTr="00776A6A">
        <w:trPr>
          <w:trHeight w:val="615"/>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Năm 2022</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64</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w:t>
            </w:r>
          </w:p>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color w:val="000000"/>
                <w:sz w:val="24"/>
                <w:szCs w:val="24"/>
              </w:rPr>
              <w:t>Ước 55 triệu</w:t>
            </w:r>
          </w:p>
        </w:tc>
      </w:tr>
      <w:tr w:rsidR="00CE0099" w:rsidRPr="007F4E80" w:rsidTr="00776A6A">
        <w:trPr>
          <w:trHeight w:val="383"/>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Năm 2023</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68</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56 triệu</w:t>
            </w:r>
          </w:p>
        </w:tc>
      </w:tr>
      <w:tr w:rsidR="00CE0099" w:rsidRPr="007F4E80" w:rsidTr="00776A6A">
        <w:trPr>
          <w:trHeight w:val="380"/>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Năm 2024</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72</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p>
        </w:tc>
      </w:tr>
      <w:tr w:rsidR="00CE0099" w:rsidRPr="007F4E80" w:rsidTr="00776A6A">
        <w:trPr>
          <w:trHeight w:val="365"/>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88313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Năm 2025</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76</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p>
        </w:tc>
      </w:tr>
      <w:tr w:rsidR="00CE0099" w:rsidRPr="007F4E80" w:rsidTr="00282A9D">
        <w:trPr>
          <w:trHeight w:val="543"/>
        </w:trPr>
        <w:tc>
          <w:tcPr>
            <w:tcW w:w="355" w:type="pc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11</w:t>
            </w:r>
          </w:p>
        </w:tc>
        <w:tc>
          <w:tcPr>
            <w:tcW w:w="877" w:type="pc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Nghèo đa chiều</w:t>
            </w:r>
          </w:p>
        </w:tc>
        <w:tc>
          <w:tcPr>
            <w:tcW w:w="2367" w:type="pct"/>
            <w:gridSpan w:val="6"/>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Tỷ lệ hộ nghèo đa chiều giai đoạn 2021-2025 theo hướng dẫn của Bộ Lao động Thương binh và Xã hội</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88313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p w:rsidR="00CE0099" w:rsidRPr="007F4E80" w:rsidRDefault="00CE0099" w:rsidP="00883139">
            <w:pPr>
              <w:spacing w:after="0" w:line="240" w:lineRule="auto"/>
              <w:jc w:val="center"/>
              <w:rPr>
                <w:rFonts w:eastAsia="Times New Roman" w:cs="Times New Roman"/>
                <w:color w:val="FF0000"/>
                <w:sz w:val="24"/>
                <w:szCs w:val="24"/>
              </w:rPr>
            </w:pPr>
            <w:r w:rsidRPr="007F4E80">
              <w:rPr>
                <w:rFonts w:eastAsia="Times New Roman" w:cs="Times New Roman"/>
                <w:color w:val="000000" w:themeColor="text1"/>
                <w:sz w:val="24"/>
                <w:szCs w:val="24"/>
              </w:rPr>
              <w:t>1.74%</w:t>
            </w:r>
          </w:p>
        </w:tc>
      </w:tr>
      <w:tr w:rsidR="00CE0099" w:rsidRPr="007F4E80" w:rsidTr="00776A6A">
        <w:trPr>
          <w:trHeight w:val="534"/>
        </w:trPr>
        <w:tc>
          <w:tcPr>
            <w:tcW w:w="355"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12</w:t>
            </w:r>
          </w:p>
        </w:tc>
        <w:tc>
          <w:tcPr>
            <w:tcW w:w="877"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 xml:space="preserve">Lao động </w:t>
            </w:r>
          </w:p>
        </w:tc>
        <w:tc>
          <w:tcPr>
            <w:tcW w:w="2367" w:type="pct"/>
            <w:gridSpan w:val="6"/>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12.1. Tỷ lệ lao động qua đào tạo (áp dụng đạt cho cả nam và nữ)</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75%</w:t>
            </w:r>
          </w:p>
        </w:tc>
        <w:tc>
          <w:tcPr>
            <w:tcW w:w="786" w:type="pct"/>
          </w:tcPr>
          <w:p w:rsidR="00CE0099" w:rsidRPr="007F4E80" w:rsidRDefault="00CE0099" w:rsidP="0088313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80.76%</w:t>
            </w:r>
          </w:p>
        </w:tc>
      </w:tr>
      <w:tr w:rsidR="00CE0099" w:rsidRPr="007F4E80" w:rsidTr="00282A9D">
        <w:trPr>
          <w:trHeight w:val="552"/>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88313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12.2. Tỷ lệ lao động qua đào tạo có bằng cấp, chứng chỉ (áp dụng đạt cho cả nam và nữ)</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30%</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43.3%</w:t>
            </w:r>
          </w:p>
        </w:tc>
      </w:tr>
      <w:tr w:rsidR="00CE0099" w:rsidRPr="007F4E80" w:rsidTr="00282A9D">
        <w:trPr>
          <w:trHeight w:val="597"/>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2982" w:type="pct"/>
            <w:gridSpan w:val="7"/>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12.3. Tỷ lệ lao động làm việc trong các ngành kinh tế chủ lực trên địa bàn</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p>
        </w:tc>
      </w:tr>
      <w:tr w:rsidR="00CE0099" w:rsidRPr="007F4E80" w:rsidTr="00776A6A">
        <w:trPr>
          <w:trHeight w:val="1092"/>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noProof/>
                <w:color w:val="000000" w:themeColor="text1"/>
                <w:sz w:val="24"/>
                <w:szCs w:val="24"/>
              </w:rPr>
              <mc:AlternateContent>
                <mc:Choice Requires="wps">
                  <w:drawing>
                    <wp:anchor distT="0" distB="0" distL="114300" distR="114300" simplePos="0" relativeHeight="251658240" behindDoc="0" locked="0" layoutInCell="1" allowOverlap="1" wp14:anchorId="1614685F" wp14:editId="27F4CCBF">
                      <wp:simplePos x="0" y="0"/>
                      <wp:positionH relativeFrom="column">
                        <wp:posOffset>492760</wp:posOffset>
                      </wp:positionH>
                      <wp:positionV relativeFrom="paragraph">
                        <wp:posOffset>132715</wp:posOffset>
                      </wp:positionV>
                      <wp:extent cx="749300" cy="332105"/>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9300" cy="332105"/>
                              </a:xfrm>
                              <a:prstGeom prst="rect">
                                <a:avLst/>
                              </a:prstGeom>
                              <a:solidFill>
                                <a:sysClr val="window" lastClr="FFFFFF"/>
                              </a:solidFill>
                              <a:ln w="6350">
                                <a:noFill/>
                              </a:ln>
                              <a:effectLst/>
                            </wps:spPr>
                            <wps:txbx>
                              <w:txbxContent>
                                <w:p w:rsidR="00CE0099" w:rsidRDefault="00CE0099" w:rsidP="00883139">
                                  <w:pPr>
                                    <w:spacing w:after="0" w:line="240" w:lineRule="auto"/>
                                    <w:rPr>
                                      <w:color w:val="000000"/>
                                    </w:rPr>
                                  </w:pPr>
                                  <w:r>
                                    <w:rPr>
                                      <w:color w:val="000000" w:themeColor="text1"/>
                                    </w:rPr>
                                    <w:t>Huyện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4685F" id="Text Box 2" o:spid="_x0000_s1026" style="position:absolute;left:0;text-align:left;margin-left:38.8pt;margin-top:10.45pt;width:59pt;height:2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" fillcolor="window" stroked="f" strokeweight=".5pt">
                      <v:path arrowok="t"/>
                      <v:textbox>
                        <w:txbxContent>
                          <w:p w:rsidR="00CE0099" w:rsidRDefault="00CE0099" w:rsidP="00883139">
                            <w:pPr>
                              <w:spacing w:after="0" w:line="240" w:lineRule="auto"/>
                              <w:rPr>
                                <w:color w:val="000000"/>
                              </w:rPr>
                            </w:pPr>
                            <w:r>
                              <w:rPr>
                                <w:color w:val="000000" w:themeColor="text1"/>
                              </w:rPr>
                              <w:t>Huyện</w:t>
                            </w:r>
                          </w:p>
                        </w:txbxContent>
                      </v:textbox>
                    </v:rect>
                  </w:pict>
                </mc:Fallback>
              </mc:AlternateContent>
            </w:r>
            <w:r w:rsidRPr="007F4E80">
              <w:rPr>
                <w:rFonts w:eastAsia="Times New Roman" w:cs="Times New Roman"/>
                <w:noProof/>
                <w:color w:val="000000" w:themeColor="text1"/>
                <w:sz w:val="24"/>
                <w:szCs w:val="24"/>
              </w:rPr>
              <mc:AlternateContent>
                <mc:Choice Requires="wps">
                  <w:drawing>
                    <wp:anchor distT="0" distB="0" distL="114300" distR="114300" simplePos="0" relativeHeight="251660288" behindDoc="0" locked="0" layoutInCell="1" allowOverlap="1" wp14:anchorId="755F72C1" wp14:editId="69C25F3B">
                      <wp:simplePos x="0" y="0"/>
                      <wp:positionH relativeFrom="column">
                        <wp:posOffset>71755</wp:posOffset>
                      </wp:positionH>
                      <wp:positionV relativeFrom="paragraph">
                        <wp:posOffset>648335</wp:posOffset>
                      </wp:positionV>
                      <wp:extent cx="552450" cy="32385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2450" cy="323850"/>
                              </a:xfrm>
                              <a:prstGeom prst="rect">
                                <a:avLst/>
                              </a:prstGeom>
                              <a:solidFill>
                                <a:sysClr val="window" lastClr="FFFFFF"/>
                              </a:solidFill>
                              <a:ln w="6350">
                                <a:noFill/>
                              </a:ln>
                              <a:effectLst/>
                            </wps:spPr>
                            <wps:txbx>
                              <w:txbxContent>
                                <w:p w:rsidR="00CE0099" w:rsidRDefault="00CE0099" w:rsidP="00883139">
                                  <w:pPr>
                                    <w:rPr>
                                      <w:color w:val="000000"/>
                                    </w:rPr>
                                  </w:pPr>
                                  <w:r>
                                    <w:rPr>
                                      <w:color w:val="000000" w:themeColor="text1"/>
                                    </w:rPr>
                                    <w:t>Năm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F72C1" id="Text Box 6" o:spid="_x0000_s1027" style="position:absolute;left:0;text-align:left;margin-left:5.65pt;margin-top:51.05pt;width:43.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" fillcolor="window" stroked="f" strokeweight=".5pt">
                      <v:path arrowok="t"/>
                      <v:textbox>
                        <w:txbxContent>
                          <w:p w:rsidR="00CE0099" w:rsidRDefault="00CE0099" w:rsidP="00883139">
                            <w:pPr>
                              <w:rPr>
                                <w:color w:val="000000"/>
                              </w:rPr>
                            </w:pPr>
                            <w:r>
                              <w:rPr>
                                <w:color w:val="000000" w:themeColor="text1"/>
                              </w:rPr>
                              <w:t>Năm</w:t>
                            </w:r>
                          </w:p>
                        </w:txbxContent>
                      </v:textbox>
                    </v:rect>
                  </w:pict>
                </mc:Fallback>
              </mc:AlternateContent>
            </w:r>
            <w:r w:rsidRPr="007F4E80">
              <w:rPr>
                <w:rFonts w:eastAsia="Times New Roman" w:cs="Times New Roman"/>
                <w:noProof/>
                <w:color w:val="000000" w:themeColor="text1"/>
                <w:sz w:val="24"/>
                <w:szCs w:val="24"/>
              </w:rPr>
              <mc:AlternateContent>
                <mc:Choice Requires="wps">
                  <w:drawing>
                    <wp:anchor distT="0" distB="0" distL="114300" distR="114300" simplePos="0" relativeHeight="251656192" behindDoc="0" locked="0" layoutInCell="1" allowOverlap="1" wp14:anchorId="60CC43DB" wp14:editId="17541834">
                      <wp:simplePos x="0" y="0"/>
                      <wp:positionH relativeFrom="column">
                        <wp:posOffset>-46355</wp:posOffset>
                      </wp:positionH>
                      <wp:positionV relativeFrom="paragraph">
                        <wp:posOffset>-10795</wp:posOffset>
                      </wp:positionV>
                      <wp:extent cx="1353185" cy="1151890"/>
                      <wp:effectExtent l="0" t="0" r="37465" b="2921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53787" cy="115190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03F3771"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85pt" to="102.9pt,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" strokecolor="windowText" strokeweight=".5pt">
                      <v:stroke joinstyle="miter"/>
                      <o:lock v:ext="edit" shapetype="f"/>
                    </v:line>
                  </w:pict>
                </mc:Fallback>
              </mc:AlternateContent>
            </w:r>
          </w:p>
        </w:tc>
        <w:tc>
          <w:tcPr>
            <w:tcW w:w="1932" w:type="pct"/>
            <w:gridSpan w:val="6"/>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xml:space="preserve">Đối với các xã thuộc huyện Tân Hưng, Vĩnh Hưng, Mộc Hóa, Tân Thạnh, Thạnh Hóa, Đức Huệ, Châu Thành, </w:t>
            </w:r>
            <w:r w:rsidRPr="007F4E80">
              <w:rPr>
                <w:rFonts w:eastAsia="Times New Roman" w:cs="Times New Roman"/>
                <w:b/>
                <w:color w:val="000000" w:themeColor="text1"/>
                <w:sz w:val="24"/>
                <w:szCs w:val="24"/>
              </w:rPr>
              <w:t>Thủ Thừa</w:t>
            </w:r>
            <w:r w:rsidRPr="007F4E80">
              <w:rPr>
                <w:rFonts w:eastAsia="Times New Roman" w:cs="Times New Roman"/>
                <w:color w:val="000000" w:themeColor="text1"/>
                <w:sz w:val="24"/>
                <w:szCs w:val="24"/>
              </w:rPr>
              <w:t>, Tân Trụ</w:t>
            </w:r>
          </w:p>
        </w:tc>
        <w:tc>
          <w:tcPr>
            <w:tcW w:w="786" w:type="pct"/>
          </w:tcPr>
          <w:p w:rsidR="00CE0099" w:rsidRPr="007F4E80" w:rsidRDefault="00CE0099" w:rsidP="00883139">
            <w:pPr>
              <w:spacing w:after="0" w:line="240" w:lineRule="auto"/>
              <w:jc w:val="center"/>
              <w:rPr>
                <w:rFonts w:eastAsia="Times New Roman" w:cs="Times New Roman"/>
                <w:color w:val="000000"/>
                <w:sz w:val="24"/>
                <w:szCs w:val="24"/>
              </w:rPr>
            </w:pPr>
          </w:p>
        </w:tc>
      </w:tr>
      <w:tr w:rsidR="00CE0099" w:rsidRPr="007F4E80" w:rsidTr="00776A6A">
        <w:trPr>
          <w:trHeight w:val="714"/>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306"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2022</w:t>
            </w:r>
          </w:p>
        </w:tc>
        <w:tc>
          <w:tcPr>
            <w:tcW w:w="307" w:type="pct"/>
            <w:gridSpan w:val="2"/>
            <w:shd w:val="clear" w:color="auto" w:fill="auto"/>
            <w:vAlign w:val="center"/>
          </w:tcPr>
          <w:p w:rsidR="00CE0099" w:rsidRPr="007F4E80" w:rsidRDefault="00CE0099" w:rsidP="009A42D2">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2023</w:t>
            </w:r>
          </w:p>
        </w:tc>
        <w:tc>
          <w:tcPr>
            <w:tcW w:w="351"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2024</w:t>
            </w:r>
          </w:p>
        </w:tc>
        <w:tc>
          <w:tcPr>
            <w:tcW w:w="353"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2025</w:t>
            </w:r>
          </w:p>
        </w:tc>
        <w:tc>
          <w:tcPr>
            <w:tcW w:w="615"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p>
        </w:tc>
        <w:tc>
          <w:tcPr>
            <w:tcW w:w="786" w:type="pct"/>
          </w:tcPr>
          <w:p w:rsidR="00CE0099" w:rsidRPr="007F4E80" w:rsidRDefault="00CE0099" w:rsidP="00883139">
            <w:pPr>
              <w:spacing w:after="0" w:line="240" w:lineRule="auto"/>
              <w:jc w:val="center"/>
              <w:rPr>
                <w:rFonts w:eastAsia="Times New Roman" w:cs="Times New Roman"/>
                <w:color w:val="000000" w:themeColor="text1"/>
                <w:sz w:val="24"/>
                <w:szCs w:val="24"/>
              </w:rPr>
            </w:pPr>
          </w:p>
        </w:tc>
      </w:tr>
      <w:tr w:rsidR="00CE0099" w:rsidRPr="007F4E80" w:rsidTr="00776A6A">
        <w:trPr>
          <w:trHeight w:val="984"/>
        </w:trPr>
        <w:tc>
          <w:tcPr>
            <w:tcW w:w="355"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883139">
            <w:pPr>
              <w:spacing w:after="0" w:line="240" w:lineRule="auto"/>
              <w:rPr>
                <w:rFonts w:eastAsia="Times New Roman" w:cs="Times New Roman"/>
                <w:color w:val="000000"/>
                <w:sz w:val="24"/>
                <w:szCs w:val="24"/>
              </w:rPr>
            </w:pPr>
          </w:p>
        </w:tc>
        <w:tc>
          <w:tcPr>
            <w:tcW w:w="1050" w:type="pct"/>
            <w:shd w:val="clear" w:color="auto" w:fill="auto"/>
            <w:vAlign w:val="center"/>
          </w:tcPr>
          <w:p w:rsidR="00CE0099" w:rsidRPr="007F4E80" w:rsidRDefault="00CE0099" w:rsidP="0088313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Tỷ lệ lao động làm việc trong lĩnh vực nông-lâm nghiệp và thủy sản</w:t>
            </w:r>
          </w:p>
        </w:tc>
        <w:tc>
          <w:tcPr>
            <w:tcW w:w="306" w:type="pct"/>
            <w:shd w:val="clear" w:color="auto" w:fill="auto"/>
            <w:vAlign w:val="center"/>
          </w:tcPr>
          <w:p w:rsidR="00CE0099" w:rsidRPr="007F4E80" w:rsidRDefault="00CE0099" w:rsidP="0088313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&lt; 54%</w:t>
            </w:r>
          </w:p>
        </w:tc>
        <w:tc>
          <w:tcPr>
            <w:tcW w:w="307" w:type="pct"/>
            <w:gridSpan w:val="2"/>
            <w:shd w:val="clear" w:color="auto" w:fill="auto"/>
            <w:vAlign w:val="center"/>
          </w:tcPr>
          <w:p w:rsidR="00CE0099" w:rsidRPr="007F4E80" w:rsidRDefault="00CE0099" w:rsidP="009A42D2">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&lt; 53%</w:t>
            </w:r>
          </w:p>
        </w:tc>
        <w:tc>
          <w:tcPr>
            <w:tcW w:w="351" w:type="pct"/>
            <w:shd w:val="clear" w:color="auto" w:fill="auto"/>
            <w:vAlign w:val="center"/>
          </w:tcPr>
          <w:p w:rsidR="00CE0099" w:rsidRPr="007F4E80" w:rsidRDefault="00CE0099" w:rsidP="009A42D2">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&lt; 52%</w:t>
            </w:r>
          </w:p>
        </w:tc>
        <w:tc>
          <w:tcPr>
            <w:tcW w:w="353"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&lt; 51%</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&lt; 54%</w:t>
            </w:r>
          </w:p>
        </w:tc>
        <w:tc>
          <w:tcPr>
            <w:tcW w:w="786" w:type="pct"/>
          </w:tcPr>
          <w:p w:rsidR="00CE0099" w:rsidRPr="007F4E80" w:rsidRDefault="00CE0099" w:rsidP="00883139">
            <w:pPr>
              <w:spacing w:after="0" w:line="240" w:lineRule="auto"/>
              <w:jc w:val="center"/>
              <w:rPr>
                <w:rFonts w:eastAsia="Times New Roman" w:cs="Times New Roman"/>
                <w:color w:val="FF0000"/>
                <w:sz w:val="24"/>
                <w:szCs w:val="24"/>
              </w:rPr>
            </w:pPr>
          </w:p>
        </w:tc>
      </w:tr>
      <w:tr w:rsidR="00CE0099" w:rsidRPr="007F4E80" w:rsidTr="00776A6A">
        <w:trPr>
          <w:trHeight w:val="1227"/>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shd w:val="clear" w:color="auto" w:fill="auto"/>
            <w:vAlign w:val="center"/>
          </w:tcPr>
          <w:p w:rsidR="00CE0099" w:rsidRPr="007F4E80" w:rsidRDefault="00CE0099" w:rsidP="00CE009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Tỷ lệ lao động làm việc trong lĩnh vực công nghiệp - xây dựng</w:t>
            </w:r>
          </w:p>
        </w:tc>
        <w:tc>
          <w:tcPr>
            <w:tcW w:w="306"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12%</w:t>
            </w:r>
          </w:p>
        </w:tc>
        <w:tc>
          <w:tcPr>
            <w:tcW w:w="307" w:type="pct"/>
            <w:gridSpan w:val="2"/>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15%</w:t>
            </w:r>
          </w:p>
        </w:tc>
        <w:tc>
          <w:tcPr>
            <w:tcW w:w="351"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18%</w:t>
            </w:r>
          </w:p>
        </w:tc>
        <w:tc>
          <w:tcPr>
            <w:tcW w:w="353"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20%</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12%</w:t>
            </w:r>
          </w:p>
        </w:tc>
        <w:tc>
          <w:tcPr>
            <w:tcW w:w="786" w:type="pct"/>
            <w:shd w:val="clear" w:color="auto" w:fill="auto"/>
          </w:tcPr>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42.24%</w:t>
            </w:r>
          </w:p>
        </w:tc>
      </w:tr>
      <w:tr w:rsidR="00CE0099" w:rsidRPr="007F4E80" w:rsidTr="00776A6A">
        <w:trPr>
          <w:trHeight w:val="75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shd w:val="clear" w:color="auto" w:fill="auto"/>
            <w:vAlign w:val="center"/>
          </w:tcPr>
          <w:p w:rsidR="00CE0099" w:rsidRPr="007F4E80" w:rsidRDefault="00CE0099" w:rsidP="00CE009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Tỷ lệ lao động làm việc trong lĩnh vực dịch vụ</w:t>
            </w:r>
          </w:p>
        </w:tc>
        <w:tc>
          <w:tcPr>
            <w:tcW w:w="306"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18%</w:t>
            </w:r>
          </w:p>
        </w:tc>
        <w:tc>
          <w:tcPr>
            <w:tcW w:w="307" w:type="pct"/>
            <w:gridSpan w:val="2"/>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20%</w:t>
            </w:r>
          </w:p>
        </w:tc>
        <w:tc>
          <w:tcPr>
            <w:tcW w:w="351"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22%</w:t>
            </w:r>
          </w:p>
        </w:tc>
        <w:tc>
          <w:tcPr>
            <w:tcW w:w="353"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&gt; 25%</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786" w:type="pct"/>
            <w:shd w:val="clear" w:color="auto" w:fill="auto"/>
            <w:vAlign w:val="center"/>
          </w:tcPr>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&gt; 18%</w:t>
            </w:r>
          </w:p>
        </w:tc>
      </w:tr>
      <w:tr w:rsidR="00CE0099" w:rsidRPr="007F4E80" w:rsidTr="00776A6A">
        <w:trPr>
          <w:trHeight w:val="894"/>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13</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Tổ chức sản xuất và phát triển kinh tế nông thôn</w:t>
            </w: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13.1. Hợp tác xã hoạt động hiệu quả và có hợp đồng liên kết theo chuỗi giá trị ổn định</w:t>
            </w: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Tổ chức, hoạt động theo quy định của Luật Hợp tác xã hiện hành</w:t>
            </w:r>
          </w:p>
        </w:tc>
        <w:tc>
          <w:tcPr>
            <w:tcW w:w="615" w:type="pct"/>
            <w:shd w:val="clear" w:color="auto" w:fill="auto"/>
            <w:noWrap/>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FF0000"/>
                <w:sz w:val="24"/>
                <w:szCs w:val="24"/>
              </w:rPr>
              <w:t>Chưa</w:t>
            </w:r>
          </w:p>
        </w:tc>
      </w:tr>
      <w:tr w:rsidR="00CE0099" w:rsidRPr="007F4E80" w:rsidTr="00776A6A">
        <w:trPr>
          <w:trHeight w:val="894"/>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ít nhất 01 loại dịch vụ cơ bản, thiết yếu phục vụ thành viên hợp tác xã</w:t>
            </w:r>
          </w:p>
        </w:tc>
        <w:tc>
          <w:tcPr>
            <w:tcW w:w="615" w:type="pct"/>
            <w:shd w:val="clear" w:color="auto" w:fill="auto"/>
            <w:noWrap/>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566"/>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Được đánh giá, xếp loại đạt loại khá trở lên</w:t>
            </w:r>
            <w:r w:rsidRPr="007F4E80">
              <w:rPr>
                <w:rFonts w:cs="Times New Roman"/>
                <w:color w:val="000000" w:themeColor="text1"/>
                <w:sz w:val="24"/>
                <w:szCs w:val="24"/>
                <w:vertAlign w:val="superscript"/>
              </w:rPr>
              <w:footnoteReference w:id="53"/>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683"/>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cs="Times New Roman"/>
                <w:color w:val="000000"/>
                <w:sz w:val="24"/>
                <w:szCs w:val="24"/>
              </w:rPr>
            </w:pPr>
            <w:r w:rsidRPr="007F4E80">
              <w:rPr>
                <w:rFonts w:cs="Times New Roman"/>
                <w:color w:val="000000" w:themeColor="text1"/>
                <w:sz w:val="24"/>
                <w:szCs w:val="24"/>
              </w:rPr>
              <w:t>Số thành viên của hợp tác xã tham gia góp vốn</w:t>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1436"/>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282A9D">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ký kết, thực hiện hợp đồng tiêu thụ cho tối thiểu 30% sản lượng sản phẩm, dịch vụ chính của hợp tác xã trong 03 năm liền trước năm xét công nhận</w:t>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282A9D">
        <w:trPr>
          <w:trHeight w:val="741"/>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13.2. Có sản phẩm OCOP được xếp hạng đạt chuẩn hoặc tương đương còn thời hạn</w:t>
            </w:r>
          </w:p>
        </w:tc>
        <w:tc>
          <w:tcPr>
            <w:tcW w:w="1317" w:type="pct"/>
            <w:gridSpan w:val="5"/>
            <w:shd w:val="clear" w:color="auto" w:fill="auto"/>
            <w:vAlign w:val="center"/>
          </w:tcPr>
          <w:p w:rsidR="00CE0099" w:rsidRPr="007F4E80" w:rsidRDefault="00CE0099" w:rsidP="00282A9D">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 xml:space="preserve">Có sản phẩm OCOP được công nhận đạt từ 3 sao trở lên còn thời hạn </w:t>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282A9D">
        <w:trPr>
          <w:trHeight w:val="687"/>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282A9D">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sản phẩm chủ lực của xã đáp ứng điều kiện cơ bản của sản phẩm hàng hóa</w:t>
            </w:r>
            <w:r w:rsidRPr="007F4E80">
              <w:rPr>
                <w:rFonts w:cs="Times New Roman"/>
                <w:color w:val="000000" w:themeColor="text1"/>
                <w:sz w:val="24"/>
                <w:szCs w:val="24"/>
                <w:vertAlign w:val="superscript"/>
              </w:rPr>
              <w:footnoteReference w:id="54"/>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825"/>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13.3. Có mô hình kinh tế ứng dụng công nghệ cao</w:t>
            </w:r>
            <w:r w:rsidRPr="007F4E80">
              <w:rPr>
                <w:rFonts w:eastAsia="Times New Roman" w:cs="Times New Roman"/>
                <w:color w:val="000000" w:themeColor="text1"/>
                <w:sz w:val="24"/>
                <w:szCs w:val="24"/>
                <w:vertAlign w:val="superscript"/>
              </w:rPr>
              <w:footnoteReference w:id="55"/>
            </w:r>
            <w:r w:rsidRPr="007F4E80">
              <w:rPr>
                <w:rFonts w:eastAsia="Times New Roman" w:cs="Times New Roman"/>
                <w:color w:val="000000" w:themeColor="text1"/>
                <w:sz w:val="24"/>
                <w:szCs w:val="24"/>
              </w:rPr>
              <w:t>, hoặc mô hình nông nghiệp áp dụng cơ giới hóa các khâu</w:t>
            </w:r>
            <w:r w:rsidRPr="007F4E80">
              <w:rPr>
                <w:rFonts w:eastAsia="Times New Roman" w:cs="Times New Roman"/>
                <w:color w:val="000000" w:themeColor="text1"/>
                <w:sz w:val="24"/>
                <w:szCs w:val="24"/>
                <w:vertAlign w:val="superscript"/>
              </w:rPr>
              <w:footnoteReference w:id="56"/>
            </w:r>
            <w:r w:rsidRPr="007F4E80">
              <w:rPr>
                <w:rFonts w:eastAsia="Times New Roman" w:cs="Times New Roman"/>
                <w:color w:val="000000" w:themeColor="text1"/>
                <w:sz w:val="24"/>
                <w:szCs w:val="24"/>
              </w:rPr>
              <w:t>, hoặc liên kết theo chuỗi giá trị gắn với đảm bảo an toàn thực phẩm</w:t>
            </w:r>
            <w:r w:rsidRPr="007F4E80">
              <w:rPr>
                <w:rFonts w:eastAsia="Times New Roman" w:cs="Times New Roman"/>
                <w:color w:val="000000" w:themeColor="text1"/>
                <w:sz w:val="24"/>
                <w:szCs w:val="24"/>
                <w:vertAlign w:val="superscript"/>
              </w:rPr>
              <w:footnoteReference w:id="57"/>
            </w:r>
          </w:p>
        </w:tc>
        <w:tc>
          <w:tcPr>
            <w:tcW w:w="615" w:type="pct"/>
            <w:shd w:val="clear" w:color="auto" w:fill="auto"/>
          </w:tcPr>
          <w:p w:rsidR="00CE0099" w:rsidRPr="007F4E80" w:rsidRDefault="00CE0099" w:rsidP="00CE0099">
            <w:pPr>
              <w:spacing w:after="0" w:line="240" w:lineRule="auto"/>
              <w:rPr>
                <w:rFonts w:eastAsia="Times New Roman" w:cs="Times New Roman"/>
                <w:color w:val="000000"/>
                <w:sz w:val="24"/>
                <w:szCs w:val="24"/>
                <w:u w:val="single"/>
              </w:rPr>
            </w:pPr>
          </w:p>
          <w:p w:rsidR="00CE0099" w:rsidRPr="007F4E80" w:rsidRDefault="00CE0099" w:rsidP="00CE0099">
            <w:pPr>
              <w:spacing w:after="0" w:line="240" w:lineRule="auto"/>
              <w:rPr>
                <w:rFonts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01 mô hình</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606"/>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13.4. Ứng dụng chuyển đổi số để thực hiện truy xuất nguồn gốc các sản phẩm chủ lực của xã</w:t>
            </w:r>
            <w:r w:rsidRPr="007F4E80">
              <w:rPr>
                <w:rFonts w:eastAsia="Times New Roman" w:cs="Times New Roman"/>
                <w:color w:val="000000" w:themeColor="text1"/>
                <w:sz w:val="24"/>
                <w:szCs w:val="24"/>
                <w:vertAlign w:val="superscript"/>
              </w:rPr>
              <w:footnoteReference w:id="58"/>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282A9D">
        <w:trPr>
          <w:trHeight w:val="525"/>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13.5. Tỷ lệ sản phẩm chủ lực của xã được bán qua kênh thương mại điện tử</w:t>
            </w:r>
            <w:r w:rsidRPr="007F4E80">
              <w:rPr>
                <w:rFonts w:eastAsia="Times New Roman" w:cs="Times New Roman"/>
                <w:color w:val="000000" w:themeColor="text1"/>
                <w:sz w:val="24"/>
                <w:szCs w:val="24"/>
                <w:vertAlign w:val="superscript"/>
              </w:rPr>
              <w:footnoteReference w:id="59"/>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10 %</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282A9D">
        <w:trPr>
          <w:trHeight w:val="615"/>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rPr>
                <w:rFonts w:eastAsia="Times New Roman" w:cs="Times New Roman"/>
                <w:color w:val="000000"/>
                <w:sz w:val="24"/>
                <w:szCs w:val="24"/>
              </w:rPr>
            </w:pPr>
            <w:r w:rsidRPr="007F4E80">
              <w:rPr>
                <w:rFonts w:eastAsia="Times New Roman" w:cs="Times New Roman"/>
                <w:color w:val="000000" w:themeColor="text1"/>
                <w:sz w:val="24"/>
                <w:szCs w:val="24"/>
              </w:rPr>
              <w:t>13.6. Vùng nguyên liệu tập trung đối với nông sản chủ lực của xã được cấp mã vùng</w:t>
            </w:r>
            <w:r w:rsidRPr="007F4E80">
              <w:rPr>
                <w:rFonts w:eastAsia="Times New Roman" w:cs="Times New Roman"/>
                <w:color w:val="000000" w:themeColor="text1"/>
                <w:sz w:val="24"/>
                <w:szCs w:val="24"/>
                <w:vertAlign w:val="superscript"/>
              </w:rPr>
              <w:footnoteReference w:id="60"/>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967"/>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13.7. Có triển khai quảng bá hình ảnh điểm du lịch của xã thông qua ứng dụng Internet, mạng xã hội</w:t>
            </w: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xây dựng chuyên mục du lịch của xã trên trang thông tin điện tử của xã hoặc huyện hoặc trên website, fanpage du lịch</w:t>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112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Thông tin về các điểm du lịch của xã được cập nhật thường xuyên trên chuyên mục du lịch hoặc trên website, fanpage du lịch</w:t>
            </w:r>
          </w:p>
        </w:tc>
        <w:tc>
          <w:tcPr>
            <w:tcW w:w="615" w:type="pct"/>
            <w:shd w:val="clear" w:color="auto" w:fill="auto"/>
          </w:tcPr>
          <w:p w:rsidR="00CE0099" w:rsidRPr="007F4E80" w:rsidRDefault="00CE0099" w:rsidP="00CE0099">
            <w:pPr>
              <w:rPr>
                <w:rFonts w:cs="Times New Roman"/>
                <w:sz w:val="24"/>
                <w:szCs w:val="24"/>
              </w:rPr>
            </w:pPr>
            <w:r w:rsidRPr="007F4E80">
              <w:rPr>
                <w:rFonts w:cs="Times New Roman"/>
                <w:sz w:val="24"/>
                <w:szCs w:val="24"/>
              </w:rPr>
              <w:t>Chưa</w:t>
            </w:r>
          </w:p>
        </w:tc>
        <w:tc>
          <w:tcPr>
            <w:tcW w:w="786" w:type="pct"/>
          </w:tcPr>
          <w:p w:rsidR="00CE0099" w:rsidRPr="007F4E80" w:rsidRDefault="00CE0099" w:rsidP="00CE0099">
            <w:pPr>
              <w:rPr>
                <w:rFonts w:cs="Times New Roman"/>
                <w:sz w:val="24"/>
                <w:szCs w:val="24"/>
              </w:rPr>
            </w:pPr>
            <w:r w:rsidRPr="007F4E80">
              <w:rPr>
                <w:rFonts w:cs="Times New Roman"/>
                <w:sz w:val="24"/>
                <w:szCs w:val="24"/>
              </w:rPr>
              <w:t>Chưa</w:t>
            </w:r>
          </w:p>
        </w:tc>
      </w:tr>
      <w:tr w:rsidR="00CE0099" w:rsidRPr="007F4E80" w:rsidTr="00776A6A">
        <w:trPr>
          <w:trHeight w:val="82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noWrap/>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13.8. Có mô hình phát triển kinh tế nông thôn hiệu quả theo hướng tích hợp đa giá trị (kinh tế, văn hoá, môi trường)</w:t>
            </w:r>
            <w:r w:rsidRPr="007F4E80">
              <w:rPr>
                <w:rFonts w:eastAsia="Times New Roman" w:cs="Times New Roman"/>
                <w:color w:val="000000" w:themeColor="text1"/>
                <w:sz w:val="24"/>
                <w:szCs w:val="24"/>
                <w:vertAlign w:val="superscript"/>
              </w:rPr>
              <w:footnoteReference w:id="61"/>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01 mô hình</w:t>
            </w:r>
          </w:p>
        </w:tc>
        <w:tc>
          <w:tcPr>
            <w:tcW w:w="786" w:type="pct"/>
          </w:tcPr>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Chưa</w:t>
            </w:r>
          </w:p>
        </w:tc>
      </w:tr>
      <w:tr w:rsidR="00CE0099" w:rsidRPr="007F4E80" w:rsidTr="00065730">
        <w:trPr>
          <w:trHeight w:val="588"/>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14</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Y tế</w:t>
            </w: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sz w:val="24"/>
                <w:szCs w:val="24"/>
              </w:rPr>
            </w:pPr>
            <w:r w:rsidRPr="007F4E80">
              <w:rPr>
                <w:rFonts w:eastAsia="Times New Roman" w:cs="Times New Roman"/>
                <w:sz w:val="24"/>
                <w:szCs w:val="24"/>
              </w:rPr>
              <w:t xml:space="preserve">14.1. Tỷ lệ người dân tham gia bảo hiểm y tế (áp dụng đạt cho cả nam và nữ) </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95%</w:t>
            </w:r>
          </w:p>
        </w:tc>
        <w:tc>
          <w:tcPr>
            <w:tcW w:w="786" w:type="pct"/>
          </w:tcPr>
          <w:p w:rsidR="00CE0099" w:rsidRPr="007F4E80" w:rsidRDefault="00CE0099" w:rsidP="00CE0099">
            <w:pPr>
              <w:spacing w:after="0" w:line="240" w:lineRule="auto"/>
              <w:jc w:val="center"/>
              <w:rPr>
                <w:rFonts w:eastAsia="Times New Roman" w:cs="Times New Roman"/>
                <w:color w:val="FF0000"/>
                <w:sz w:val="24"/>
                <w:szCs w:val="24"/>
              </w:rPr>
            </w:pPr>
            <w:r w:rsidRPr="007F4E80">
              <w:rPr>
                <w:rFonts w:eastAsia="Times New Roman" w:cs="Times New Roman"/>
                <w:color w:val="FF0000"/>
                <w:sz w:val="24"/>
                <w:szCs w:val="24"/>
              </w:rPr>
              <w:t>Chưa đạt</w:t>
            </w:r>
          </w:p>
          <w:p w:rsidR="00CE0099" w:rsidRPr="007F4E80" w:rsidRDefault="00CE0099" w:rsidP="00CE0099">
            <w:pPr>
              <w:spacing w:after="0" w:line="240" w:lineRule="auto"/>
              <w:jc w:val="center"/>
              <w:rPr>
                <w:rFonts w:eastAsia="Times New Roman" w:cs="Times New Roman"/>
                <w:color w:val="FF0000"/>
                <w:sz w:val="24"/>
                <w:szCs w:val="24"/>
              </w:rPr>
            </w:pPr>
            <w:r w:rsidRPr="007F4E80">
              <w:rPr>
                <w:rFonts w:eastAsia="Times New Roman" w:cs="Times New Roman"/>
                <w:color w:val="FF0000"/>
                <w:sz w:val="24"/>
                <w:szCs w:val="24"/>
              </w:rPr>
              <w:t>93,17%</w:t>
            </w:r>
          </w:p>
        </w:tc>
      </w:tr>
      <w:tr w:rsidR="00CE0099" w:rsidRPr="007F4E80" w:rsidTr="00776A6A">
        <w:trPr>
          <w:trHeight w:val="55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sz w:val="24"/>
                <w:szCs w:val="24"/>
              </w:rPr>
            </w:pPr>
            <w:r w:rsidRPr="007F4E80">
              <w:rPr>
                <w:rFonts w:eastAsia="Times New Roman" w:cs="Times New Roman"/>
                <w:sz w:val="24"/>
                <w:szCs w:val="24"/>
              </w:rPr>
              <w:t>14.2. Tỷ lệ dân số được quản lý sức khỏe (áp dụng đạt cho cả nam và nữ)</w:t>
            </w:r>
            <w:r w:rsidRPr="007F4E80">
              <w:rPr>
                <w:rFonts w:eastAsia="Times New Roman" w:cs="Times New Roman"/>
                <w:sz w:val="24"/>
                <w:szCs w:val="24"/>
                <w:vertAlign w:val="superscript"/>
              </w:rPr>
              <w:footnoteReference w:id="62"/>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90%</w:t>
            </w:r>
          </w:p>
        </w:tc>
        <w:tc>
          <w:tcPr>
            <w:tcW w:w="786" w:type="pct"/>
          </w:tcPr>
          <w:p w:rsidR="00CE0099" w:rsidRPr="007F4E80" w:rsidRDefault="00CE0099" w:rsidP="00CE0099">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sz w:val="24"/>
                <w:szCs w:val="24"/>
              </w:rPr>
              <w:t>99,75%</w:t>
            </w:r>
          </w:p>
        </w:tc>
      </w:tr>
      <w:tr w:rsidR="00CE0099" w:rsidRPr="007F4E80" w:rsidTr="00AE2519">
        <w:trPr>
          <w:trHeight w:val="516"/>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AE251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14.3. Tỷ lệ người dân tham gia và sử dụng ứng dụng khám chữa bệnh từ xa (cho cả nam và nữ)</w:t>
            </w:r>
            <w:r w:rsidRPr="007F4E80">
              <w:rPr>
                <w:rFonts w:eastAsia="Times New Roman" w:cs="Times New Roman"/>
                <w:color w:val="000000" w:themeColor="text1"/>
                <w:sz w:val="24"/>
                <w:szCs w:val="24"/>
                <w:vertAlign w:val="superscript"/>
              </w:rPr>
              <w:footnoteReference w:id="63"/>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 40%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Không 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 triển khai</w:t>
            </w:r>
          </w:p>
        </w:tc>
      </w:tr>
      <w:tr w:rsidR="00CE0099" w:rsidRPr="007F4E80" w:rsidTr="00776A6A">
        <w:trPr>
          <w:trHeight w:val="55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14.4. Tỷ lệ dân số có Sổ khám chữa bệnh điện tử</w:t>
            </w:r>
            <w:r w:rsidRPr="007F4E80">
              <w:rPr>
                <w:rFonts w:eastAsia="Times New Roman" w:cs="Times New Roman"/>
                <w:color w:val="000000" w:themeColor="text1"/>
                <w:sz w:val="24"/>
                <w:szCs w:val="24"/>
                <w:vertAlign w:val="superscript"/>
              </w:rPr>
              <w:footnoteReference w:id="64"/>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70%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80,04%</w:t>
            </w:r>
          </w:p>
        </w:tc>
      </w:tr>
      <w:tr w:rsidR="00CE0099" w:rsidRPr="007F4E80" w:rsidTr="00776A6A">
        <w:trPr>
          <w:trHeight w:val="682"/>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15</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Hành chính công</w:t>
            </w: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15.1. Ứng dụng công nghệ thông tin trong giải quyết thủ tục hành chính</w:t>
            </w: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Xã đã tổ chức triển khai thực hiện cơ chế một cửa, một cửa liên thông theo quy định</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988"/>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Tỷ lệ thủ tục hành chính được giải quyết đúng hoặc sớm hạn đạt 95% đối với hồ sơ thủ tục </w:t>
            </w:r>
            <w:r w:rsidRPr="007F4E80">
              <w:rPr>
                <w:rFonts w:eastAsia="Times New Roman" w:cs="Times New Roman"/>
                <w:color w:val="000000" w:themeColor="text1"/>
                <w:sz w:val="24"/>
                <w:szCs w:val="24"/>
              </w:rPr>
              <w:lastRenderedPageBreak/>
              <w:t>thuộc thẩm quyển giải quyết của xã và 90% đối với hồ sơ thủ tục hành chính liên thông</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lastRenderedPageBreak/>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525"/>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15.2. Có dịch vụ công trực tuyến mức độ 3 trở lên</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254"/>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15.3. Giải quyết các thủ tục hành chính đảm bảo đúng quy định và không để xảy ra khiếu nại vượt cấp</w:t>
            </w: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Công khai 100% thủ tục hành chính thuộc thẩm quyền tiếp nhận, giải quyết và các nội dung hướng dẫn thực hiện phản ánh, kiến nghị của cá nhân, tổ chức</w:t>
            </w:r>
            <w:r w:rsidRPr="007F4E80">
              <w:rPr>
                <w:rFonts w:cs="Times New Roman"/>
                <w:color w:val="000000" w:themeColor="text1"/>
                <w:sz w:val="24"/>
                <w:szCs w:val="24"/>
                <w:vertAlign w:val="superscript"/>
              </w:rPr>
              <w:footnoteReference w:id="65"/>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48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Có 100% thủ tục hành chính thuộc thẩm quyền giải quyết được tổ chức tiếp nhận, giải quyết theo cơ chế một cửa, một cửa liên thông và áp dụng quy trình theo dõi việc tiếp nhận, xử lý hồ sơ, trả kết quả giải quyết trên Hệ thống thông tin giải quyết thủ tục hành chính của tỉnh</w:t>
            </w:r>
            <w:r w:rsidRPr="007F4E80">
              <w:rPr>
                <w:rFonts w:cs="Times New Roman"/>
                <w:color w:val="000000" w:themeColor="text1"/>
                <w:sz w:val="24"/>
                <w:szCs w:val="24"/>
                <w:vertAlign w:val="superscript"/>
              </w:rPr>
              <w:footnoteReference w:id="66"/>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267"/>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Đã tổ chức thực hiện số hóa hồ sơ, kết quả giải quyết thủ tục hành chính trong tiếp nhận, giải quyết thủ tục hành chính, đáp ứng mục tiêu số hóa đối với cấp xã được giao</w:t>
            </w:r>
            <w:r w:rsidRPr="007F4E80">
              <w:rPr>
                <w:rFonts w:cs="Times New Roman"/>
                <w:color w:val="000000" w:themeColor="text1"/>
                <w:sz w:val="24"/>
                <w:szCs w:val="24"/>
                <w:vertAlign w:val="superscript"/>
              </w:rPr>
              <w:footnoteReference w:id="67"/>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7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 xml:space="preserve">Trong 03 (ba) năm liên tục liền kề trước năm xét công nhận, kết quả giải quyết hồ sơ thủ tục hành chính của xã được giải quyết đúng hoặc sớm hạn đạt tối thiểu từ 98% trở lên đối với hồ sơ thủ tục hành chính thuộc thẩm quyền giải quyết của cấp xã và 95% trở lên đối với hồ sơ thực hiện theo cơ chế một cửa liên thông </w:t>
            </w:r>
            <w:r w:rsidRPr="007F4E80">
              <w:rPr>
                <w:rFonts w:cs="Times New Roman"/>
                <w:color w:val="000000" w:themeColor="text1"/>
                <w:sz w:val="24"/>
                <w:szCs w:val="24"/>
              </w:rPr>
              <w:lastRenderedPageBreak/>
              <w:t>tại bước tiếp nhận, xử lý ở cấp xã; các hồ sơ thủ tục hành chính giải quyết quá hạn phải thực hiện xin lỗi theo đúng quy định</w:t>
            </w:r>
            <w:r w:rsidRPr="007F4E80">
              <w:rPr>
                <w:rFonts w:cs="Times New Roman"/>
                <w:color w:val="000000" w:themeColor="text1"/>
                <w:sz w:val="24"/>
                <w:szCs w:val="24"/>
                <w:vertAlign w:val="superscript"/>
              </w:rPr>
              <w:footnoteReference w:id="68"/>
            </w:r>
            <w:r w:rsidRPr="007F4E80">
              <w:rPr>
                <w:rFonts w:cs="Times New Roman"/>
                <w:color w:val="000000" w:themeColor="text1"/>
                <w:sz w:val="24"/>
                <w:szCs w:val="24"/>
              </w:rPr>
              <w:t>; không có kết quả giải quyết thủ tục hành chính phải sửa đổi, bổ sung do lỗi của cơ quan nhà nước hoặc bị phản ánh, kiến nghị, khiếu nại, khiếu kiện; không có ý kiến phản ánh, kiến nghị về hành vi, thái độ nhũng nhiễu, gây phiền hà, không thực hiện hoặc thực hiện không đúng quy định pháp luật trong giải quyết thủ tục hành chính, trừ trường hợp phản ánh, kiến nghị, khiếu nại, khiếu kiện được cơ quan có thẩm quyền xem xét, xử lý, kết luận là không đúng hoặc vu cáo</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lastRenderedPageBreak/>
              <w:t>Đạt</w:t>
            </w:r>
          </w:p>
        </w:tc>
        <w:tc>
          <w:tcPr>
            <w:tcW w:w="786" w:type="pct"/>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66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Chỉ số đánh giá chất lượng phục vụ người dân và doanh nghiệp trong thực hiện thủ tục hành chính, cung cấp dịch vụ công của năm liền kề trước năm xét công nhận và tại thời điểm xét công nhận được xếp tối thiểu từ loại tốt trở lên</w:t>
            </w:r>
            <w:r w:rsidRPr="007F4E80">
              <w:rPr>
                <w:rFonts w:cs="Times New Roman"/>
                <w:color w:val="000000" w:themeColor="text1"/>
                <w:sz w:val="24"/>
                <w:szCs w:val="24"/>
                <w:vertAlign w:val="superscript"/>
              </w:rPr>
              <w:footnoteReference w:id="69"/>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7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rPr>
                <w:rFonts w:cs="Times New Roman"/>
                <w:color w:val="000000"/>
                <w:sz w:val="24"/>
                <w:szCs w:val="24"/>
              </w:rPr>
            </w:pPr>
            <w:r w:rsidRPr="007F4E80">
              <w:rPr>
                <w:rFonts w:cs="Times New Roman"/>
                <w:color w:val="000000" w:themeColor="text1"/>
                <w:sz w:val="24"/>
                <w:szCs w:val="24"/>
              </w:rPr>
              <w:t>Mức độ hài lòng của người dân, doanh nghiệp về giải quyết thủ tục hành chính đạt mục tiêu được giao</w:t>
            </w:r>
            <w:r w:rsidRPr="007F4E80">
              <w:rPr>
                <w:rFonts w:cs="Times New Roman"/>
                <w:color w:val="000000" w:themeColor="text1"/>
                <w:sz w:val="24"/>
                <w:szCs w:val="24"/>
                <w:vertAlign w:val="superscript"/>
              </w:rPr>
              <w:footnoteReference w:id="70"/>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825"/>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16</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Tiếp cận pháp luật</w:t>
            </w: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16.1. Có ít nhất 01 mô hình điển hình về phổ biến, giáo dục pháp luật, hòa giải ở cơ sở hoạt động hiệu quả được công nhận </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sz w:val="24"/>
                <w:szCs w:val="24"/>
              </w:rPr>
              <w:t>Đạt</w:t>
            </w:r>
          </w:p>
        </w:tc>
      </w:tr>
      <w:tr w:rsidR="00CE0099" w:rsidRPr="007F4E80" w:rsidTr="00776A6A">
        <w:trPr>
          <w:trHeight w:val="553"/>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16.2. Tỷ lệ mâu thuẫn, tranh chấp, vi phạm thuộc phạm vi hòa giải được hòa giải thành</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90%</w:t>
            </w:r>
          </w:p>
        </w:tc>
        <w:tc>
          <w:tcPr>
            <w:tcW w:w="786" w:type="pct"/>
          </w:tcPr>
          <w:p w:rsidR="00CE0099" w:rsidRPr="007F4E80" w:rsidRDefault="00CE0099" w:rsidP="00CE0099">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CE0099" w:rsidRPr="007F4E80" w:rsidRDefault="00CE0099" w:rsidP="00CE0099">
            <w:pPr>
              <w:spacing w:after="0" w:line="240" w:lineRule="auto"/>
              <w:jc w:val="center"/>
              <w:rPr>
                <w:rFonts w:eastAsia="Times New Roman" w:cs="Times New Roman"/>
                <w:b/>
                <w:color w:val="FF0000"/>
                <w:sz w:val="24"/>
                <w:szCs w:val="24"/>
              </w:rPr>
            </w:pPr>
            <w:r w:rsidRPr="007F4E80">
              <w:rPr>
                <w:rFonts w:eastAsia="Times New Roman" w:cs="Times New Roman"/>
                <w:sz w:val="24"/>
                <w:szCs w:val="24"/>
              </w:rPr>
              <w:t>100%</w:t>
            </w:r>
          </w:p>
        </w:tc>
      </w:tr>
      <w:tr w:rsidR="00CE0099" w:rsidRPr="007F4E80" w:rsidTr="00776A6A">
        <w:trPr>
          <w:trHeight w:val="624"/>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16.3. Tỷ lệ người dân thuộc đối tượng trợ giúp pháp lý tiếp cận và được trợ giúp pháp lý khi có yêu cầu</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90%</w:t>
            </w:r>
          </w:p>
        </w:tc>
        <w:tc>
          <w:tcPr>
            <w:tcW w:w="786" w:type="pct"/>
          </w:tcPr>
          <w:p w:rsidR="00CE0099" w:rsidRPr="007F4E80" w:rsidRDefault="00CE0099" w:rsidP="00CE0099">
            <w:pPr>
              <w:spacing w:after="0" w:line="240" w:lineRule="auto"/>
              <w:jc w:val="center"/>
              <w:rPr>
                <w:rFonts w:eastAsia="Times New Roman" w:cs="Times New Roman"/>
                <w:sz w:val="24"/>
                <w:szCs w:val="24"/>
              </w:rPr>
            </w:pPr>
            <w:r w:rsidRPr="007F4E80">
              <w:rPr>
                <w:rFonts w:eastAsia="Times New Roman" w:cs="Times New Roman"/>
                <w:sz w:val="24"/>
                <w:szCs w:val="24"/>
              </w:rPr>
              <w:t>Đạt</w:t>
            </w:r>
          </w:p>
          <w:p w:rsidR="00CE0099" w:rsidRPr="007F4E80" w:rsidRDefault="00CE0099" w:rsidP="00CE0099">
            <w:pPr>
              <w:spacing w:after="0" w:line="240" w:lineRule="auto"/>
              <w:jc w:val="center"/>
              <w:rPr>
                <w:rFonts w:eastAsia="Times New Roman" w:cs="Times New Roman"/>
                <w:b/>
                <w:color w:val="FF0000"/>
                <w:sz w:val="24"/>
                <w:szCs w:val="24"/>
              </w:rPr>
            </w:pPr>
            <w:r w:rsidRPr="007F4E80">
              <w:rPr>
                <w:rFonts w:eastAsia="Times New Roman" w:cs="Times New Roman"/>
                <w:sz w:val="24"/>
                <w:szCs w:val="24"/>
              </w:rPr>
              <w:t>100%</w:t>
            </w:r>
          </w:p>
        </w:tc>
      </w:tr>
      <w:tr w:rsidR="00CE0099" w:rsidRPr="007F4E80" w:rsidTr="00776A6A">
        <w:trPr>
          <w:trHeight w:val="912"/>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17</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 xml:space="preserve">Môi trường </w:t>
            </w: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17.1. Khu kinh doanh, dịch vụ, chăn nuôi, giết mổ (gia súc, gia cầm), nuôi trồng thủy sản có hạ tầng kỹ thuật về bảo vệ môi trường</w:t>
            </w:r>
            <w:r w:rsidRPr="007F4E80">
              <w:rPr>
                <w:rFonts w:eastAsia="Times New Roman" w:cs="Times New Roman"/>
                <w:color w:val="000000" w:themeColor="text1"/>
                <w:sz w:val="24"/>
                <w:szCs w:val="24"/>
                <w:vertAlign w:val="superscript"/>
              </w:rPr>
              <w:footnoteReference w:id="71"/>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841"/>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17.2. Tỷ lệ cơ sở sản xuất - kinh doanh, nuôi trồng thủy sản, làng nghề đảm bảo quy định về bảo vệ môi trường</w:t>
            </w:r>
            <w:r w:rsidRPr="007F4E80">
              <w:rPr>
                <w:rFonts w:eastAsia="Times New Roman" w:cs="Times New Roman"/>
                <w:color w:val="000000" w:themeColor="text1"/>
                <w:sz w:val="24"/>
                <w:szCs w:val="24"/>
                <w:vertAlign w:val="superscript"/>
              </w:rPr>
              <w:footnoteReference w:id="72"/>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tc>
      </w:tr>
      <w:tr w:rsidR="00CE0099" w:rsidRPr="007F4E80" w:rsidTr="00776A6A">
        <w:trPr>
          <w:trHeight w:val="684"/>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17.3. Tỷ lệ chất thải rắn sinh hoạt và chất thải rắn không nguy hại trên địa bàn được thu gom, xử lý theo quy định</w:t>
            </w:r>
            <w:r w:rsidRPr="007F4E80">
              <w:rPr>
                <w:rFonts w:eastAsia="Times New Roman" w:cs="Times New Roman"/>
                <w:color w:val="000000" w:themeColor="text1"/>
                <w:sz w:val="24"/>
                <w:szCs w:val="24"/>
                <w:vertAlign w:val="superscript"/>
              </w:rPr>
              <w:footnoteReference w:id="73"/>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95%</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 đạt</w:t>
            </w:r>
          </w:p>
          <w:p w:rsidR="00CE0099" w:rsidRPr="007F4E80" w:rsidRDefault="00CE0099" w:rsidP="00CE0099">
            <w:pPr>
              <w:spacing w:after="0" w:line="240" w:lineRule="auto"/>
              <w:jc w:val="center"/>
              <w:rPr>
                <w:rFonts w:eastAsia="Times New Roman" w:cs="Times New Roman"/>
                <w:color w:val="000000"/>
                <w:sz w:val="24"/>
                <w:szCs w:val="24"/>
              </w:rPr>
            </w:pP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85,05%</w:t>
            </w:r>
          </w:p>
        </w:tc>
      </w:tr>
      <w:tr w:rsidR="00CE0099" w:rsidRPr="007F4E80" w:rsidTr="00776A6A">
        <w:trPr>
          <w:trHeight w:val="41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17.4. Tỷ lệ hộ thu gom, xử lý nước thải sinh hoạt bằng biện pháp phù hợp, hiệu quả</w:t>
            </w:r>
            <w:r w:rsidRPr="007F4E80">
              <w:rPr>
                <w:rFonts w:eastAsia="Times New Roman" w:cs="Times New Roman"/>
                <w:color w:val="000000" w:themeColor="text1"/>
                <w:sz w:val="24"/>
                <w:szCs w:val="24"/>
                <w:vertAlign w:val="superscript"/>
              </w:rPr>
              <w:footnoteReference w:id="74"/>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35%</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AE2519">
            <w:pPr>
              <w:spacing w:after="0" w:line="240" w:lineRule="auto"/>
              <w:jc w:val="center"/>
              <w:rPr>
                <w:rFonts w:eastAsia="Times New Roman" w:cs="Times New Roman"/>
                <w:color w:val="000000"/>
                <w:sz w:val="24"/>
                <w:szCs w:val="24"/>
              </w:rPr>
            </w:pPr>
            <w:r w:rsidRPr="007F4E80">
              <w:rPr>
                <w:rFonts w:eastAsia="Times New Roman" w:cs="Times New Roman"/>
                <w:color w:val="FF0000"/>
                <w:sz w:val="24"/>
                <w:szCs w:val="24"/>
              </w:rPr>
              <w:t xml:space="preserve"> </w:t>
            </w:r>
          </w:p>
        </w:tc>
      </w:tr>
      <w:tr w:rsidR="00CE0099" w:rsidRPr="007F4E80" w:rsidTr="00776A6A">
        <w:trPr>
          <w:trHeight w:val="415"/>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b/>
                <w:color w:val="000000"/>
                <w:sz w:val="24"/>
                <w:szCs w:val="24"/>
              </w:rPr>
            </w:pPr>
            <w:r w:rsidRPr="007F4E80">
              <w:rPr>
                <w:rFonts w:eastAsia="Times New Roman" w:cs="Times New Roman"/>
                <w:b/>
                <w:color w:val="000000" w:themeColor="text1"/>
                <w:sz w:val="24"/>
                <w:szCs w:val="24"/>
              </w:rPr>
              <w:t>17.5</w:t>
            </w:r>
            <w:r w:rsidRPr="007F4E80">
              <w:rPr>
                <w:rFonts w:eastAsia="Times New Roman" w:cs="Times New Roman"/>
                <w:color w:val="000000" w:themeColor="text1"/>
                <w:sz w:val="24"/>
                <w:szCs w:val="24"/>
              </w:rPr>
              <w:t>. Tỷ lệ hộ gia đình thực hiện phân loại chất thải rắn tại nguồn</w:t>
            </w:r>
            <w:r w:rsidRPr="007F4E80">
              <w:rPr>
                <w:rFonts w:eastAsia="Times New Roman" w:cs="Times New Roman"/>
                <w:color w:val="000000" w:themeColor="text1"/>
                <w:sz w:val="24"/>
                <w:szCs w:val="24"/>
                <w:vertAlign w:val="superscript"/>
              </w:rPr>
              <w:footnoteReference w:id="75"/>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xml:space="preserve">≥ 50% </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60 %</w:t>
            </w:r>
          </w:p>
        </w:tc>
      </w:tr>
      <w:tr w:rsidR="00CE0099" w:rsidRPr="007F4E80" w:rsidTr="00776A6A">
        <w:trPr>
          <w:trHeight w:val="407"/>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367" w:type="pct"/>
            <w:gridSpan w:val="3"/>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17.6. Tỷ lệ chất thải rắn nguy hại được thu gom, vận chuyển và xử lý đáp ứng các yêu cầu về bảo vệ môi trường</w:t>
            </w:r>
          </w:p>
        </w:tc>
        <w:tc>
          <w:tcPr>
            <w:tcW w:w="1000" w:type="pct"/>
            <w:gridSpan w:val="3"/>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Tỷ lệ chất thải y tế nguy hại được thu gom, xử lý</w:t>
            </w:r>
            <w:r w:rsidRPr="007F4E80">
              <w:rPr>
                <w:rFonts w:cs="Times New Roman"/>
                <w:color w:val="000000" w:themeColor="text1"/>
                <w:sz w:val="24"/>
                <w:szCs w:val="24"/>
                <w:vertAlign w:val="superscript"/>
              </w:rPr>
              <w:footnoteReference w:id="76"/>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100%</w:t>
            </w:r>
          </w:p>
        </w:tc>
      </w:tr>
      <w:tr w:rsidR="00CE0099" w:rsidRPr="007F4E80" w:rsidTr="00776A6A">
        <w:trPr>
          <w:trHeight w:val="37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367" w:type="pct"/>
            <w:gridSpan w:val="3"/>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000" w:type="pct"/>
            <w:gridSpan w:val="3"/>
            <w:shd w:val="clear" w:color="auto" w:fill="auto"/>
            <w:vAlign w:val="center"/>
          </w:tcPr>
          <w:p w:rsidR="00CE0099" w:rsidRPr="007F4E80" w:rsidRDefault="00CE0099" w:rsidP="00CE0099">
            <w:pPr>
              <w:spacing w:after="0" w:line="240" w:lineRule="auto"/>
              <w:jc w:val="both"/>
              <w:rPr>
                <w:rFonts w:cs="Times New Roman"/>
                <w:color w:val="000000"/>
                <w:sz w:val="24"/>
                <w:szCs w:val="24"/>
              </w:rPr>
            </w:pPr>
            <w:r w:rsidRPr="007F4E80">
              <w:rPr>
                <w:rFonts w:cs="Times New Roman"/>
                <w:color w:val="000000" w:themeColor="text1"/>
                <w:sz w:val="24"/>
                <w:szCs w:val="24"/>
              </w:rPr>
              <w:t>Tỷ lệ bao gói thuốc bảo vệ thực vật sau sử dụng được thu gom, xử lý</w:t>
            </w:r>
            <w:r w:rsidRPr="007F4E80">
              <w:rPr>
                <w:rFonts w:cs="Times New Roman"/>
                <w:color w:val="000000" w:themeColor="text1"/>
                <w:sz w:val="24"/>
                <w:szCs w:val="24"/>
                <w:vertAlign w:val="superscript"/>
              </w:rPr>
              <w:footnoteReference w:id="77"/>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 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40%</w:t>
            </w:r>
          </w:p>
        </w:tc>
      </w:tr>
      <w:tr w:rsidR="00CE0099" w:rsidRPr="007F4E80" w:rsidTr="00776A6A">
        <w:trPr>
          <w:trHeight w:val="744"/>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367" w:type="pct"/>
            <w:gridSpan w:val="3"/>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000" w:type="pct"/>
            <w:gridSpan w:val="3"/>
            <w:shd w:val="clear" w:color="auto" w:fill="auto"/>
            <w:vAlign w:val="center"/>
          </w:tcPr>
          <w:p w:rsidR="00CE0099" w:rsidRPr="007F4E80" w:rsidRDefault="00CE0099" w:rsidP="00CE0099">
            <w:pPr>
              <w:spacing w:after="0" w:line="240" w:lineRule="auto"/>
              <w:jc w:val="both"/>
              <w:rPr>
                <w:rFonts w:cs="Times New Roman"/>
                <w:color w:val="000000"/>
                <w:sz w:val="24"/>
                <w:szCs w:val="24"/>
              </w:rPr>
            </w:pPr>
            <w:r w:rsidRPr="007F4E80">
              <w:rPr>
                <w:rFonts w:cs="Times New Roman"/>
                <w:color w:val="000000" w:themeColor="text1"/>
                <w:sz w:val="24"/>
                <w:szCs w:val="24"/>
              </w:rPr>
              <w:t>Tỷ lệ chất thải nguy hại phát sinh từ hoạt động sản xuất, kinh doanh được thu gom, vận chuyển và xử lý</w:t>
            </w:r>
            <w:r w:rsidRPr="007F4E80">
              <w:rPr>
                <w:rFonts w:cs="Times New Roman"/>
                <w:color w:val="000000" w:themeColor="text1"/>
                <w:sz w:val="24"/>
                <w:szCs w:val="24"/>
                <w:vertAlign w:val="superscript"/>
              </w:rPr>
              <w:footnoteReference w:id="78"/>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54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17.7. Tỷ lệ chất thải hữu cơ, phụ phẩm nông nghiệp được thu gom, tái sử dụng và tái chế thành nguyên liệu, nhiên liệu</w:t>
            </w:r>
            <w:r w:rsidRPr="007F4E80">
              <w:rPr>
                <w:rFonts w:eastAsia="Times New Roman" w:cs="Times New Roman"/>
                <w:color w:val="000000" w:themeColor="text1"/>
                <w:sz w:val="24"/>
                <w:szCs w:val="24"/>
                <w:vertAlign w:val="superscript"/>
              </w:rPr>
              <w:footnoteReference w:id="79"/>
            </w:r>
            <w:r w:rsidRPr="007F4E80">
              <w:rPr>
                <w:rFonts w:eastAsia="Times New Roman" w:cs="Times New Roman"/>
                <w:color w:val="000000" w:themeColor="text1"/>
                <w:sz w:val="24"/>
                <w:szCs w:val="24"/>
              </w:rPr>
              <w:t xml:space="preserve"> và các sản phẩm thân thiện với môi trường</w:t>
            </w:r>
            <w:r w:rsidRPr="007F4E80">
              <w:rPr>
                <w:rFonts w:eastAsia="Times New Roman" w:cs="Times New Roman"/>
                <w:color w:val="000000" w:themeColor="text1"/>
                <w:sz w:val="24"/>
                <w:szCs w:val="24"/>
                <w:vertAlign w:val="superscript"/>
              </w:rPr>
              <w:footnoteReference w:id="80"/>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80%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90%</w:t>
            </w:r>
          </w:p>
        </w:tc>
      </w:tr>
      <w:tr w:rsidR="00CE0099" w:rsidRPr="007F4E80" w:rsidTr="00776A6A">
        <w:trPr>
          <w:trHeight w:val="309"/>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17.8. Tỷ lệ cơ sở chăn nuôi bảo đảm các quy định về vệ sinh thú y, chăn nuôi và bảo vệ môi trường</w:t>
            </w:r>
            <w:r w:rsidRPr="007F4E80">
              <w:rPr>
                <w:rFonts w:eastAsia="Times New Roman" w:cs="Times New Roman"/>
                <w:color w:val="000000" w:themeColor="text1"/>
                <w:sz w:val="24"/>
                <w:szCs w:val="24"/>
                <w:vertAlign w:val="superscript"/>
              </w:rPr>
              <w:footnoteReference w:id="81"/>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85%</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100%</w:t>
            </w:r>
          </w:p>
        </w:tc>
      </w:tr>
      <w:tr w:rsidR="00CE0099" w:rsidRPr="007F4E80" w:rsidTr="00776A6A">
        <w:trPr>
          <w:trHeight w:val="362"/>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17.9. Nghĩa trang, cơ sở hỏa táng (nếu </w:t>
            </w:r>
            <w:r w:rsidRPr="007F4E80">
              <w:rPr>
                <w:rFonts w:eastAsia="Times New Roman" w:cs="Times New Roman"/>
                <w:color w:val="000000" w:themeColor="text1"/>
                <w:sz w:val="24"/>
                <w:szCs w:val="24"/>
              </w:rPr>
              <w:lastRenderedPageBreak/>
              <w:t>có) đáp ứng các quy định của pháp luật và theo quy hoạch</w:t>
            </w: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lastRenderedPageBreak/>
              <w:t>Được xây dựng theo quy hoạch</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r>
      <w:tr w:rsidR="00CE0099" w:rsidRPr="007F4E80" w:rsidTr="00282A9D">
        <w:trPr>
          <w:trHeight w:val="48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cs="Times New Roman"/>
                <w:color w:val="000000" w:themeColor="text1"/>
                <w:sz w:val="24"/>
                <w:szCs w:val="24"/>
              </w:rPr>
              <w:t>Đảm bảo khoảng cách an toàn môi trường đối với công trình nhà ở tại đô thị và điểm dân cư nông thôn tập trung</w:t>
            </w:r>
            <w:r w:rsidRPr="007F4E80">
              <w:rPr>
                <w:rFonts w:cs="Times New Roman"/>
                <w:color w:val="000000" w:themeColor="text1"/>
                <w:sz w:val="24"/>
                <w:szCs w:val="24"/>
                <w:vertAlign w:val="superscript"/>
              </w:rPr>
              <w:footnoteReference w:id="82"/>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r>
      <w:tr w:rsidR="00CE0099" w:rsidRPr="007F4E80" w:rsidTr="00776A6A">
        <w:trPr>
          <w:trHeight w:val="413"/>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quy chế quản lý được phê duyệt theo quy định</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rPr>
                <w:rFonts w:cs="Times New Roman"/>
                <w:sz w:val="24"/>
                <w:szCs w:val="24"/>
              </w:rPr>
            </w:pPr>
            <w:r w:rsidRPr="007F4E80">
              <w:rPr>
                <w:rFonts w:eastAsia="Times New Roman" w:cs="Times New Roman"/>
                <w:color w:val="000000" w:themeColor="text1"/>
                <w:sz w:val="24"/>
                <w:szCs w:val="24"/>
              </w:rPr>
              <w:t>Đạt</w:t>
            </w:r>
          </w:p>
        </w:tc>
      </w:tr>
      <w:tr w:rsidR="00CE0099" w:rsidRPr="007F4E80" w:rsidTr="00776A6A">
        <w:trPr>
          <w:trHeight w:val="551"/>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Có tổ chức quản lý, vận hành theo quy định.</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rPr>
                <w:rFonts w:cs="Times New Roman"/>
                <w:sz w:val="24"/>
                <w:szCs w:val="24"/>
              </w:rPr>
            </w:pPr>
            <w:r w:rsidRPr="007F4E80">
              <w:rPr>
                <w:rFonts w:eastAsia="Times New Roman" w:cs="Times New Roman"/>
                <w:color w:val="000000" w:themeColor="text1"/>
                <w:sz w:val="24"/>
                <w:szCs w:val="24"/>
              </w:rPr>
              <w:t>Đạt</w:t>
            </w:r>
          </w:p>
        </w:tc>
      </w:tr>
      <w:tr w:rsidR="00CE0099" w:rsidRPr="007F4E80" w:rsidTr="00AE2519">
        <w:trPr>
          <w:trHeight w:val="363"/>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17.10. Tỷ lệ sử dụng hình thức hỏa táng</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10%</w:t>
            </w:r>
          </w:p>
        </w:tc>
        <w:tc>
          <w:tcPr>
            <w:tcW w:w="786" w:type="pct"/>
          </w:tcPr>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20%</w:t>
            </w:r>
          </w:p>
        </w:tc>
      </w:tr>
      <w:tr w:rsidR="00CE0099" w:rsidRPr="007F4E80" w:rsidTr="00776A6A">
        <w:trPr>
          <w:trHeight w:val="329"/>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17.11. Đất cây xanh sử dụng công cộng tại điểm dân cư nông thôn</w:t>
            </w:r>
            <w:r w:rsidRPr="007F4E80">
              <w:rPr>
                <w:rFonts w:eastAsia="Times New Roman" w:cs="Times New Roman"/>
                <w:color w:val="000000" w:themeColor="text1"/>
                <w:sz w:val="24"/>
                <w:szCs w:val="24"/>
                <w:vertAlign w:val="superscript"/>
              </w:rPr>
              <w:footnoteReference w:id="83"/>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4 m</w:t>
            </w:r>
            <w:r w:rsidRPr="007F4E80">
              <w:rPr>
                <w:rFonts w:eastAsia="Times New Roman" w:cs="Times New Roman"/>
                <w:color w:val="000000" w:themeColor="text1"/>
                <w:sz w:val="24"/>
                <w:szCs w:val="24"/>
                <w:vertAlign w:val="superscript"/>
              </w:rPr>
              <w:t>2</w:t>
            </w:r>
            <w:r w:rsidRPr="007F4E80">
              <w:rPr>
                <w:rFonts w:eastAsia="Times New Roman" w:cs="Times New Roman"/>
                <w:color w:val="000000" w:themeColor="text1"/>
                <w:sz w:val="24"/>
                <w:szCs w:val="24"/>
              </w:rPr>
              <w:t>/ người</w:t>
            </w:r>
          </w:p>
        </w:tc>
        <w:tc>
          <w:tcPr>
            <w:tcW w:w="786" w:type="pct"/>
          </w:tcPr>
          <w:p w:rsidR="00CE0099" w:rsidRPr="007F4E80" w:rsidRDefault="00CE0099" w:rsidP="00CE0099">
            <w:pPr>
              <w:spacing w:after="0" w:line="240" w:lineRule="auto"/>
              <w:jc w:val="center"/>
              <w:rPr>
                <w:rFonts w:eastAsia="Times New Roman" w:cs="Times New Roman"/>
                <w:color w:val="000000" w:themeColor="text1"/>
                <w:sz w:val="24"/>
                <w:szCs w:val="24"/>
              </w:rPr>
            </w:pPr>
            <w:r w:rsidRPr="007F4E80">
              <w:rPr>
                <w:rFonts w:eastAsia="Times New Roman" w:cs="Times New Roman"/>
                <w:color w:val="000000" w:themeColor="text1"/>
                <w:sz w:val="24"/>
                <w:szCs w:val="24"/>
              </w:rPr>
              <w:t>Đạt</w:t>
            </w:r>
          </w:p>
          <w:p w:rsidR="00CE0099" w:rsidRPr="007F4E80" w:rsidRDefault="00CE0099" w:rsidP="00CE0099">
            <w:pPr>
              <w:spacing w:after="0" w:line="240" w:lineRule="auto"/>
              <w:jc w:val="center"/>
              <w:rPr>
                <w:rFonts w:eastAsia="Times New Roman" w:cs="Times New Roman"/>
                <w:color w:val="000000" w:themeColor="text1"/>
                <w:sz w:val="24"/>
                <w:szCs w:val="24"/>
              </w:rPr>
            </w:pPr>
          </w:p>
        </w:tc>
      </w:tr>
      <w:tr w:rsidR="00CE0099" w:rsidRPr="007F4E80" w:rsidTr="00776A6A">
        <w:trPr>
          <w:trHeight w:val="323"/>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D77243">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17.12. Tỷ lệ chất thải nhựa phát sinh trên địa bàn được thu gom, tái chế, xử lý theo quy định</w:t>
            </w:r>
            <w:r w:rsidRPr="007F4E80">
              <w:rPr>
                <w:rFonts w:eastAsia="Times New Roman" w:cs="Times New Roman"/>
                <w:color w:val="000000" w:themeColor="text1"/>
                <w:sz w:val="24"/>
                <w:szCs w:val="24"/>
                <w:vertAlign w:val="superscript"/>
              </w:rPr>
              <w:footnoteReference w:id="84"/>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70%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 xml:space="preserve"> 75%</w:t>
            </w:r>
          </w:p>
        </w:tc>
      </w:tr>
      <w:tr w:rsidR="00CE0099" w:rsidRPr="007F4E80" w:rsidTr="00776A6A">
        <w:trPr>
          <w:trHeight w:val="70"/>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18</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Chất lượng môi trường sống</w:t>
            </w: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18.1. Tỷ lệ hộ được sử dụng nước sạch theo quy chuẩn từ hệ thống cấp nước tập trung</w:t>
            </w:r>
            <w:r w:rsidRPr="007F4E80">
              <w:rPr>
                <w:rFonts w:eastAsia="Times New Roman" w:cs="Times New Roman"/>
                <w:color w:val="000000" w:themeColor="text1"/>
                <w:sz w:val="24"/>
                <w:szCs w:val="24"/>
                <w:vertAlign w:val="superscript"/>
              </w:rPr>
              <w:footnoteReference w:id="85"/>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u w:val="single"/>
              </w:rPr>
              <w:t>&gt;</w:t>
            </w:r>
            <w:r w:rsidRPr="007F4E80">
              <w:rPr>
                <w:rFonts w:eastAsia="Times New Roman" w:cs="Times New Roman"/>
                <w:b/>
                <w:color w:val="000000" w:themeColor="text1"/>
                <w:sz w:val="24"/>
                <w:szCs w:val="24"/>
              </w:rPr>
              <w:t xml:space="preserve"> 55%</w:t>
            </w:r>
          </w:p>
        </w:tc>
        <w:tc>
          <w:tcPr>
            <w:tcW w:w="786" w:type="pct"/>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77,41 %</w:t>
            </w:r>
          </w:p>
        </w:tc>
      </w:tr>
      <w:tr w:rsidR="00CE0099" w:rsidRPr="007F4E80" w:rsidTr="00776A6A">
        <w:trPr>
          <w:trHeight w:val="70"/>
        </w:trPr>
        <w:tc>
          <w:tcPr>
            <w:tcW w:w="355"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18.2. Cấp nước sinh hoạt đạt chuẩn bình quân đầu người/ngày đêm</w:t>
            </w:r>
            <w:r w:rsidRPr="007F4E80">
              <w:rPr>
                <w:rFonts w:eastAsia="Times New Roman" w:cs="Times New Roman"/>
                <w:color w:val="000000" w:themeColor="text1"/>
                <w:sz w:val="24"/>
                <w:szCs w:val="24"/>
                <w:vertAlign w:val="superscript"/>
              </w:rPr>
              <w:footnoteReference w:id="86"/>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60 lít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65 lít</w:t>
            </w:r>
          </w:p>
        </w:tc>
      </w:tr>
      <w:tr w:rsidR="00CE0099" w:rsidRPr="007F4E80" w:rsidTr="00D77243">
        <w:trPr>
          <w:trHeight w:val="498"/>
        </w:trPr>
        <w:tc>
          <w:tcPr>
            <w:tcW w:w="355"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18.3. Tỷ lệ công trình cấp nước tập trung có tổ chức quản lý, khai thác hoạt động bền vững</w:t>
            </w:r>
            <w:r w:rsidRPr="007F4E80">
              <w:rPr>
                <w:rFonts w:eastAsia="Times New Roman" w:cs="Times New Roman"/>
                <w:color w:val="000000" w:themeColor="text1"/>
                <w:sz w:val="24"/>
                <w:szCs w:val="24"/>
                <w:vertAlign w:val="superscript"/>
              </w:rPr>
              <w:footnoteReference w:id="87"/>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40%</w:t>
            </w:r>
          </w:p>
        </w:tc>
        <w:tc>
          <w:tcPr>
            <w:tcW w:w="786" w:type="pct"/>
          </w:tcPr>
          <w:p w:rsidR="00CE0099" w:rsidRPr="007F4E80" w:rsidRDefault="00CE0099" w:rsidP="00D77243">
            <w:pPr>
              <w:spacing w:after="0" w:line="360" w:lineRule="auto"/>
              <w:jc w:val="center"/>
              <w:rPr>
                <w:rFonts w:eastAsia="Times New Roman" w:cs="Times New Roman"/>
                <w:color w:val="000000"/>
                <w:sz w:val="24"/>
                <w:szCs w:val="24"/>
              </w:rPr>
            </w:pPr>
            <w:r w:rsidRPr="007F4E80">
              <w:rPr>
                <w:rFonts w:eastAsia="Times New Roman" w:cs="Times New Roman"/>
                <w:color w:val="000000"/>
                <w:sz w:val="24"/>
                <w:szCs w:val="24"/>
              </w:rPr>
              <w:t>52%</w:t>
            </w:r>
          </w:p>
        </w:tc>
      </w:tr>
      <w:tr w:rsidR="00CE0099" w:rsidRPr="007F4E80" w:rsidTr="00776A6A">
        <w:trPr>
          <w:trHeight w:val="70"/>
        </w:trPr>
        <w:tc>
          <w:tcPr>
            <w:tcW w:w="355"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18.4. Tỷ lệ chủ thể hộ gia đình và cơ sở sản xuất, kinh doanh thực phẩm hàng năm được tập huấn về an toàn thực phẩm </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100%</w:t>
            </w:r>
          </w:p>
        </w:tc>
      </w:tr>
      <w:tr w:rsidR="00CE0099" w:rsidRPr="007F4E80" w:rsidTr="00776A6A">
        <w:trPr>
          <w:trHeight w:val="542"/>
        </w:trPr>
        <w:tc>
          <w:tcPr>
            <w:tcW w:w="355"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18.5. Không để xảy ra sự cố về an toàn thực phẩm thuộc phạm vi quản lý của xã</w:t>
            </w:r>
            <w:r w:rsidRPr="007F4E80">
              <w:rPr>
                <w:rFonts w:eastAsia="Times New Roman" w:cs="Times New Roman"/>
                <w:color w:val="000000" w:themeColor="text1"/>
                <w:sz w:val="24"/>
                <w:szCs w:val="24"/>
                <w:vertAlign w:val="superscript"/>
              </w:rPr>
              <w:footnoteReference w:id="88"/>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p>
        </w:tc>
      </w:tr>
      <w:tr w:rsidR="00CE0099" w:rsidRPr="007F4E80" w:rsidTr="00776A6A">
        <w:trPr>
          <w:trHeight w:val="70"/>
        </w:trPr>
        <w:tc>
          <w:tcPr>
            <w:tcW w:w="355"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877" w:type="pct"/>
            <w:vMerge/>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D77243">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18.6. Tỷ lệ cơ sở sơ chế, chế biến thực phẩm nông lâm thủy sản được chứng nhận về </w:t>
            </w:r>
            <w:r w:rsidR="00D77243" w:rsidRPr="007F4E80">
              <w:rPr>
                <w:rFonts w:eastAsia="Times New Roman" w:cs="Times New Roman"/>
                <w:color w:val="000000" w:themeColor="text1"/>
                <w:sz w:val="24"/>
                <w:szCs w:val="24"/>
              </w:rPr>
              <w:t>ATTP</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p w:rsidR="00CE0099" w:rsidRPr="007F4E80" w:rsidRDefault="00CE0099" w:rsidP="00CE0099">
            <w:pPr>
              <w:spacing w:after="0" w:line="240" w:lineRule="auto"/>
              <w:jc w:val="center"/>
              <w:rPr>
                <w:rFonts w:eastAsia="Times New Roman" w:cs="Times New Roman"/>
                <w:color w:val="000000"/>
                <w:sz w:val="24"/>
                <w:szCs w:val="24"/>
              </w:rPr>
            </w:pPr>
          </w:p>
        </w:tc>
      </w:tr>
      <w:tr w:rsidR="00CE0099" w:rsidRPr="007F4E80" w:rsidTr="00776A6A">
        <w:trPr>
          <w:trHeight w:val="471"/>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D77243">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18.7. Tỷ lệ hộ có nhà tắm, thiết bị chứa nước sinh hoạt hợp vệ sinh, nhà tiêu đảm bảo 3 sạch</w:t>
            </w:r>
            <w:r w:rsidRPr="007F4E80">
              <w:rPr>
                <w:rFonts w:eastAsia="Times New Roman" w:cs="Times New Roman"/>
                <w:color w:val="000000" w:themeColor="text1"/>
                <w:sz w:val="24"/>
                <w:szCs w:val="24"/>
                <w:vertAlign w:val="superscript"/>
              </w:rPr>
              <w:footnoteReference w:id="89"/>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 80%</w:t>
            </w:r>
          </w:p>
        </w:tc>
        <w:tc>
          <w:tcPr>
            <w:tcW w:w="786" w:type="pct"/>
          </w:tcPr>
          <w:p w:rsidR="00CE0099" w:rsidRPr="007F4E80" w:rsidRDefault="00CE0099" w:rsidP="00CE0099">
            <w:pPr>
              <w:spacing w:after="0" w:line="240" w:lineRule="auto"/>
              <w:jc w:val="center"/>
              <w:rPr>
                <w:rFonts w:eastAsia="Times New Roman" w:cs="Times New Roman"/>
                <w:color w:val="FF0000"/>
                <w:sz w:val="24"/>
                <w:szCs w:val="24"/>
              </w:rPr>
            </w:pPr>
            <w:r w:rsidRPr="007F4E80">
              <w:rPr>
                <w:rFonts w:eastAsia="Times New Roman" w:cs="Times New Roman"/>
                <w:color w:val="FF0000"/>
                <w:sz w:val="24"/>
                <w:szCs w:val="24"/>
              </w:rPr>
              <w:t>Đạt</w:t>
            </w:r>
          </w:p>
          <w:p w:rsidR="00CE0099" w:rsidRPr="007F4E80" w:rsidRDefault="00CE0099" w:rsidP="00CE0099">
            <w:pPr>
              <w:spacing w:after="0" w:line="240" w:lineRule="auto"/>
              <w:jc w:val="center"/>
              <w:rPr>
                <w:rFonts w:eastAsia="Times New Roman" w:cs="Times New Roman"/>
                <w:color w:val="FF0000"/>
                <w:sz w:val="24"/>
                <w:szCs w:val="24"/>
              </w:rPr>
            </w:pPr>
          </w:p>
        </w:tc>
      </w:tr>
      <w:tr w:rsidR="00CE0099" w:rsidRPr="007F4E80" w:rsidTr="00776A6A">
        <w:trPr>
          <w:trHeight w:val="40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2367" w:type="pct"/>
            <w:gridSpan w:val="6"/>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18.8. Tỷ lệ bãi chôn lấp chất thải rắn sinh hoạt (nếu có) đảm bảo vệ sinh môi trường</w:t>
            </w:r>
            <w:r w:rsidRPr="007F4E80">
              <w:rPr>
                <w:rFonts w:eastAsia="Times New Roman" w:cs="Times New Roman"/>
                <w:color w:val="000000" w:themeColor="text1"/>
                <w:sz w:val="24"/>
                <w:szCs w:val="24"/>
                <w:vertAlign w:val="superscript"/>
              </w:rPr>
              <w:footnoteReference w:id="90"/>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100%</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807"/>
        </w:trPr>
        <w:tc>
          <w:tcPr>
            <w:tcW w:w="355"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19</w:t>
            </w:r>
          </w:p>
        </w:tc>
        <w:tc>
          <w:tcPr>
            <w:tcW w:w="877" w:type="pct"/>
            <w:vMerge w:val="restart"/>
            <w:shd w:val="clear" w:color="auto" w:fill="auto"/>
            <w:vAlign w:val="center"/>
          </w:tcPr>
          <w:p w:rsidR="00CE0099" w:rsidRPr="007F4E80" w:rsidRDefault="00CE0099" w:rsidP="00CE0099">
            <w:pPr>
              <w:spacing w:after="0" w:line="240" w:lineRule="auto"/>
              <w:jc w:val="center"/>
              <w:rPr>
                <w:rFonts w:eastAsia="Times New Roman" w:cs="Times New Roman"/>
                <w:b/>
                <w:color w:val="000000"/>
                <w:sz w:val="24"/>
                <w:szCs w:val="24"/>
              </w:rPr>
            </w:pPr>
            <w:r w:rsidRPr="007F4E80">
              <w:rPr>
                <w:rFonts w:eastAsia="Times New Roman" w:cs="Times New Roman"/>
                <w:b/>
                <w:color w:val="000000" w:themeColor="text1"/>
                <w:sz w:val="24"/>
                <w:szCs w:val="24"/>
              </w:rPr>
              <w:t>Quốc phòng và An ninh</w:t>
            </w:r>
          </w:p>
        </w:tc>
        <w:tc>
          <w:tcPr>
            <w:tcW w:w="1050" w:type="pct"/>
            <w:vMerge w:val="restart"/>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19.1. Nâng cao chất lượng hoạt động của Ban Chỉ huy quân sự xã và lực lượng dân quân </w:t>
            </w:r>
          </w:p>
        </w:tc>
        <w:tc>
          <w:tcPr>
            <w:tcW w:w="1317" w:type="pct"/>
            <w:gridSpan w:val="5"/>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Chỉ huy trưởng; Phó chỉ huy trưởng có trình độ chuyên môn từ cao đẳng ngành quân sự cơ sở trở lên</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Chưa</w:t>
            </w:r>
          </w:p>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 trưởng : cđ)</w:t>
            </w:r>
          </w:p>
        </w:tc>
      </w:tr>
      <w:tr w:rsidR="00CE0099" w:rsidRPr="007F4E80" w:rsidTr="005F546E">
        <w:trPr>
          <w:trHeight w:val="219"/>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5F546E">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Tỷ lệ đảng viên </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u w:val="single"/>
              </w:rPr>
              <w:t>&gt;</w:t>
            </w:r>
            <w:r w:rsidRPr="007F4E80">
              <w:rPr>
                <w:rFonts w:eastAsia="Times New Roman" w:cs="Times New Roman"/>
                <w:color w:val="000000" w:themeColor="text1"/>
                <w:sz w:val="24"/>
                <w:szCs w:val="24"/>
              </w:rPr>
              <w:t xml:space="preserve"> 20%</w:t>
            </w:r>
          </w:p>
        </w:tc>
        <w:tc>
          <w:tcPr>
            <w:tcW w:w="786" w:type="pct"/>
          </w:tcPr>
          <w:p w:rsidR="00CE0099" w:rsidRPr="007F4E80" w:rsidRDefault="005F546E" w:rsidP="005F546E">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5F546E">
        <w:trPr>
          <w:trHeight w:val="1605"/>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val="restart"/>
            <w:shd w:val="clear" w:color="auto" w:fill="auto"/>
            <w:vAlign w:val="center"/>
          </w:tcPr>
          <w:p w:rsidR="00CE0099" w:rsidRPr="007F4E80" w:rsidRDefault="00CE0099" w:rsidP="005F546E">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19.2. Không có công dân phạm tội nghiêm trọng trở lên hoặc gây tai nạn </w:t>
            </w:r>
            <w:r w:rsidRPr="007F4E80">
              <w:rPr>
                <w:rFonts w:eastAsia="Times New Roman" w:cs="Times New Roman"/>
                <w:i/>
                <w:iCs/>
                <w:color w:val="000000" w:themeColor="text1"/>
                <w:sz w:val="24"/>
                <w:szCs w:val="24"/>
              </w:rPr>
              <w:t>(giao thông, cháy, nổ)</w:t>
            </w:r>
            <w:r w:rsidRPr="007F4E80">
              <w:rPr>
                <w:rFonts w:eastAsia="Times New Roman" w:cs="Times New Roman"/>
                <w:color w:val="000000" w:themeColor="text1"/>
                <w:sz w:val="24"/>
                <w:szCs w:val="24"/>
              </w:rPr>
              <w:t xml:space="preserve"> nghiêm trọng trở lên; có mô hình camera an ninh và các mô hình (phòng, chống tội phạm, tệ nạn xã hội; bảo đảm trật tự an toàn giao thông; phòng cháy chữa cháy) gắn với  Phong trào Toàn dân bảo vệ an ninh Tổ quốc hoạt động thường xuyên, có hiệu quả</w:t>
            </w:r>
          </w:p>
        </w:tc>
        <w:tc>
          <w:tcPr>
            <w:tcW w:w="1317" w:type="pct"/>
            <w:gridSpan w:val="5"/>
            <w:shd w:val="clear" w:color="auto" w:fill="auto"/>
            <w:vAlign w:val="center"/>
          </w:tcPr>
          <w:p w:rsidR="00CE0099" w:rsidRPr="007F4E80" w:rsidRDefault="00CE0099" w:rsidP="005F546E">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Không có công dân phạm tội từ nghiêm trọng trở lên hoặc gây tai nạn </w:t>
            </w:r>
            <w:r w:rsidRPr="007F4E80">
              <w:rPr>
                <w:rFonts w:eastAsia="Times New Roman" w:cs="Times New Roman"/>
                <w:i/>
                <w:iCs/>
                <w:color w:val="000000" w:themeColor="text1"/>
                <w:sz w:val="24"/>
                <w:szCs w:val="24"/>
              </w:rPr>
              <w:t>(giao thông, cháy, nổ)</w:t>
            </w:r>
            <w:r w:rsidRPr="007F4E80">
              <w:rPr>
                <w:rFonts w:eastAsia="Times New Roman" w:cs="Times New Roman"/>
                <w:color w:val="000000" w:themeColor="text1"/>
                <w:sz w:val="24"/>
                <w:szCs w:val="24"/>
              </w:rPr>
              <w:t xml:space="preserve"> từ nghiêm trọng trở lên (trừ trường hợp bất khả kháng).</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themeColor="text1"/>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r w:rsidR="00CE0099" w:rsidRPr="007F4E80" w:rsidTr="00776A6A">
        <w:trPr>
          <w:trHeight w:val="1790"/>
        </w:trPr>
        <w:tc>
          <w:tcPr>
            <w:tcW w:w="355"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877" w:type="pct"/>
            <w:vMerge/>
            <w:vAlign w:val="center"/>
          </w:tcPr>
          <w:p w:rsidR="00CE0099" w:rsidRPr="007F4E80" w:rsidRDefault="00CE0099" w:rsidP="00CE0099">
            <w:pPr>
              <w:spacing w:after="0" w:line="240" w:lineRule="auto"/>
              <w:rPr>
                <w:rFonts w:eastAsia="Times New Roman" w:cs="Times New Roman"/>
                <w:color w:val="000000"/>
                <w:sz w:val="24"/>
                <w:szCs w:val="24"/>
              </w:rPr>
            </w:pPr>
          </w:p>
        </w:tc>
        <w:tc>
          <w:tcPr>
            <w:tcW w:w="1050" w:type="pct"/>
            <w:vMerge/>
            <w:shd w:val="clear" w:color="auto" w:fill="auto"/>
            <w:vAlign w:val="center"/>
          </w:tcPr>
          <w:p w:rsidR="00CE0099" w:rsidRPr="007F4E80" w:rsidRDefault="00CE0099" w:rsidP="00CE0099">
            <w:pPr>
              <w:spacing w:after="0" w:line="240" w:lineRule="auto"/>
              <w:jc w:val="both"/>
              <w:rPr>
                <w:rFonts w:eastAsia="Times New Roman" w:cs="Times New Roman"/>
                <w:color w:val="000000"/>
                <w:sz w:val="24"/>
                <w:szCs w:val="24"/>
              </w:rPr>
            </w:pPr>
          </w:p>
        </w:tc>
        <w:tc>
          <w:tcPr>
            <w:tcW w:w="1317" w:type="pct"/>
            <w:gridSpan w:val="5"/>
            <w:shd w:val="clear" w:color="auto" w:fill="auto"/>
            <w:vAlign w:val="center"/>
          </w:tcPr>
          <w:p w:rsidR="00CE0099" w:rsidRPr="007F4E80" w:rsidRDefault="00CE0099" w:rsidP="005F546E">
            <w:pPr>
              <w:spacing w:after="0" w:line="240" w:lineRule="auto"/>
              <w:jc w:val="both"/>
              <w:rPr>
                <w:rFonts w:eastAsia="Times New Roman" w:cs="Times New Roman"/>
                <w:color w:val="000000"/>
                <w:sz w:val="24"/>
                <w:szCs w:val="24"/>
              </w:rPr>
            </w:pPr>
            <w:r w:rsidRPr="007F4E80">
              <w:rPr>
                <w:rFonts w:eastAsia="Times New Roman" w:cs="Times New Roman"/>
                <w:color w:val="000000" w:themeColor="text1"/>
                <w:sz w:val="24"/>
                <w:szCs w:val="24"/>
              </w:rPr>
              <w:t xml:space="preserve">Có một trong các mô hình: Phòng, chống tội phạm, tệ nạn xã hội; bảo đảm trật tự, an toàn giao thông; phòng cháy, chữa cháy và cứu nạn, cứu hộ; camera phục vụ công tác đảm bảo </w:t>
            </w:r>
            <w:r w:rsidR="005F546E" w:rsidRPr="007F4E80">
              <w:rPr>
                <w:rFonts w:eastAsia="Times New Roman" w:cs="Times New Roman"/>
                <w:color w:val="000000" w:themeColor="text1"/>
                <w:sz w:val="24"/>
                <w:szCs w:val="24"/>
              </w:rPr>
              <w:t>ANTT</w:t>
            </w:r>
            <w:r w:rsidRPr="007F4E80">
              <w:rPr>
                <w:rFonts w:eastAsia="Times New Roman" w:cs="Times New Roman"/>
                <w:color w:val="000000" w:themeColor="text1"/>
                <w:sz w:val="24"/>
                <w:szCs w:val="24"/>
              </w:rPr>
              <w:t>… gắn với Phong trào Toàn dân bảo vệ an ninh Tổ quốc hoạt động thường xuyên, hiệu quả</w:t>
            </w:r>
          </w:p>
        </w:tc>
        <w:tc>
          <w:tcPr>
            <w:tcW w:w="615" w:type="pct"/>
            <w:shd w:val="clear" w:color="auto" w:fill="auto"/>
            <w:vAlign w:val="center"/>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c>
          <w:tcPr>
            <w:tcW w:w="786" w:type="pct"/>
          </w:tcPr>
          <w:p w:rsidR="00CE0099" w:rsidRPr="007F4E80" w:rsidRDefault="00CE0099" w:rsidP="00CE0099">
            <w:pPr>
              <w:spacing w:after="0" w:line="240" w:lineRule="auto"/>
              <w:jc w:val="center"/>
              <w:rPr>
                <w:rFonts w:eastAsia="Times New Roman" w:cs="Times New Roman"/>
                <w:color w:val="000000"/>
                <w:sz w:val="24"/>
                <w:szCs w:val="24"/>
              </w:rPr>
            </w:pPr>
            <w:r w:rsidRPr="007F4E80">
              <w:rPr>
                <w:rFonts w:eastAsia="Times New Roman" w:cs="Times New Roman"/>
                <w:color w:val="000000"/>
                <w:sz w:val="24"/>
                <w:szCs w:val="24"/>
              </w:rPr>
              <w:t>Đạt</w:t>
            </w:r>
          </w:p>
        </w:tc>
      </w:tr>
    </w:tbl>
    <w:p w:rsidR="00940678" w:rsidRPr="007F4E80" w:rsidRDefault="00940678" w:rsidP="005F546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b/>
          <w:sz w:val="24"/>
          <w:szCs w:val="24"/>
        </w:rPr>
      </w:pPr>
    </w:p>
    <w:sectPr w:rsidR="00940678" w:rsidRPr="007F4E80" w:rsidSect="00883139">
      <w:headerReference w:type="default" r:id="rId8"/>
      <w:pgSz w:w="11907" w:h="16840"/>
      <w:pgMar w:top="851" w:right="477" w:bottom="851" w:left="568" w:header="568" w:footer="113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135" w:rsidRDefault="00D40135" w:rsidP="00CB4498">
      <w:pPr>
        <w:spacing w:after="0" w:line="240" w:lineRule="auto"/>
      </w:pPr>
      <w:r>
        <w:separator/>
      </w:r>
    </w:p>
  </w:endnote>
  <w:endnote w:type="continuationSeparator" w:id="0">
    <w:p w:rsidR="00D40135" w:rsidRDefault="00D40135" w:rsidP="00CB4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135" w:rsidRDefault="00D40135" w:rsidP="00CB4498">
      <w:pPr>
        <w:spacing w:after="0" w:line="240" w:lineRule="auto"/>
      </w:pPr>
      <w:r>
        <w:separator/>
      </w:r>
    </w:p>
  </w:footnote>
  <w:footnote w:type="continuationSeparator" w:id="0">
    <w:p w:rsidR="00D40135" w:rsidRDefault="00D40135" w:rsidP="00CB4498">
      <w:pPr>
        <w:spacing w:after="0" w:line="240" w:lineRule="auto"/>
      </w:pPr>
      <w:r>
        <w:continuationSeparator/>
      </w:r>
    </w:p>
  </w:footnote>
  <w:footnote w:id="1">
    <w:p w:rsidR="009D7FAF" w:rsidRDefault="009D7FAF" w:rsidP="005F3D73">
      <w:pPr>
        <w:pStyle w:val="FootnoteText"/>
        <w:ind w:firstLine="567"/>
        <w:jc w:val="both"/>
      </w:pPr>
    </w:p>
  </w:footnote>
  <w:footnote w:id="2">
    <w:p w:rsidR="009D7FAF" w:rsidRDefault="009D7FAF" w:rsidP="005F3D73">
      <w:pPr>
        <w:pStyle w:val="FootnoteText"/>
        <w:ind w:firstLine="567"/>
      </w:pPr>
    </w:p>
  </w:footnote>
  <w:footnote w:id="3">
    <w:p w:rsidR="009D7FAF" w:rsidRDefault="009D7FAF" w:rsidP="005F3D73">
      <w:pPr>
        <w:pStyle w:val="FootnoteText"/>
        <w:ind w:firstLine="567"/>
        <w:jc w:val="both"/>
      </w:pPr>
    </w:p>
  </w:footnote>
  <w:footnote w:id="4">
    <w:p w:rsidR="009D7FAF" w:rsidRDefault="009D7FAF" w:rsidP="005F3D73">
      <w:pPr>
        <w:pStyle w:val="FootnoteText"/>
        <w:ind w:firstLine="567"/>
        <w:jc w:val="both"/>
      </w:pPr>
    </w:p>
  </w:footnote>
  <w:footnote w:id="5">
    <w:p w:rsidR="009D7FAF" w:rsidRDefault="009D7FAF" w:rsidP="005F3D73">
      <w:pPr>
        <w:pStyle w:val="FootnoteText"/>
        <w:ind w:firstLine="567"/>
        <w:jc w:val="both"/>
      </w:pPr>
    </w:p>
  </w:footnote>
  <w:footnote w:id="6">
    <w:p w:rsidR="009D7FAF" w:rsidRDefault="009D7FAF" w:rsidP="005F3D73">
      <w:pPr>
        <w:spacing w:after="0" w:line="240" w:lineRule="auto"/>
        <w:ind w:firstLine="567"/>
        <w:jc w:val="both"/>
      </w:pPr>
    </w:p>
  </w:footnote>
  <w:footnote w:id="7">
    <w:p w:rsidR="009D7FAF" w:rsidRDefault="009D7FAF" w:rsidP="005F3D73">
      <w:pPr>
        <w:pStyle w:val="FootnoteText"/>
        <w:ind w:firstLine="567"/>
        <w:jc w:val="both"/>
      </w:pPr>
    </w:p>
  </w:footnote>
  <w:footnote w:id="8">
    <w:p w:rsidR="009D7FAF" w:rsidRDefault="009D7FAF" w:rsidP="005F3D73">
      <w:pPr>
        <w:pStyle w:val="FootnoteText"/>
        <w:ind w:firstLine="567"/>
        <w:jc w:val="both"/>
      </w:pPr>
    </w:p>
  </w:footnote>
  <w:footnote w:id="9">
    <w:p w:rsidR="009D7FAF" w:rsidRDefault="009D7FAF" w:rsidP="005F3D73">
      <w:pPr>
        <w:pStyle w:val="FootnoteText"/>
        <w:ind w:firstLine="567"/>
      </w:pPr>
    </w:p>
  </w:footnote>
  <w:footnote w:id="10">
    <w:p w:rsidR="009D7FAF" w:rsidRDefault="009D7FAF" w:rsidP="005F3D73">
      <w:pPr>
        <w:pStyle w:val="FootnoteText"/>
        <w:ind w:firstLine="567"/>
        <w:jc w:val="both"/>
      </w:pPr>
    </w:p>
  </w:footnote>
  <w:footnote w:id="11">
    <w:p w:rsidR="009D7FAF" w:rsidRDefault="009D7FAF" w:rsidP="005F3D73">
      <w:pPr>
        <w:pStyle w:val="FootnoteText"/>
        <w:ind w:firstLine="567"/>
        <w:jc w:val="both"/>
        <w:rPr>
          <w:rFonts w:eastAsia="Times New Roman" w:cs="Times New Roman"/>
          <w:color w:val="000000"/>
        </w:rPr>
      </w:pPr>
    </w:p>
    <w:p w:rsidR="009D7FAF" w:rsidRDefault="009D7FAF" w:rsidP="005F3D73">
      <w:pPr>
        <w:pStyle w:val="FootnoteText"/>
        <w:ind w:firstLine="567"/>
        <w:jc w:val="both"/>
      </w:pPr>
    </w:p>
  </w:footnote>
  <w:footnote w:id="12">
    <w:p w:rsidR="009D7FAF" w:rsidRDefault="009D7FAF" w:rsidP="005F3D73">
      <w:pPr>
        <w:pStyle w:val="FootnoteText"/>
        <w:ind w:firstLine="567"/>
      </w:pPr>
      <w:r>
        <w:t xml:space="preserve">  </w:t>
      </w:r>
    </w:p>
  </w:footnote>
  <w:footnote w:id="13">
    <w:p w:rsidR="009D7FAF" w:rsidRDefault="009D7FAF" w:rsidP="005F3D73">
      <w:pPr>
        <w:pStyle w:val="FootnoteText"/>
        <w:ind w:firstLine="567"/>
      </w:pPr>
    </w:p>
  </w:footnote>
  <w:footnote w:id="14">
    <w:p w:rsidR="009D7FAF" w:rsidRDefault="009D7FAF" w:rsidP="005F3D73">
      <w:pPr>
        <w:pStyle w:val="FootnoteText"/>
        <w:ind w:firstLine="567"/>
      </w:pPr>
    </w:p>
  </w:footnote>
  <w:footnote w:id="15">
    <w:p w:rsidR="009D7FAF" w:rsidRDefault="009D7FAF" w:rsidP="005F3D73">
      <w:pPr>
        <w:pStyle w:val="FootnoteText"/>
        <w:ind w:firstLine="567"/>
        <w:jc w:val="both"/>
      </w:pPr>
    </w:p>
  </w:footnote>
  <w:footnote w:id="16">
    <w:p w:rsidR="009D7FAF" w:rsidRDefault="009D7FAF" w:rsidP="005F3D73">
      <w:pPr>
        <w:widowControl w:val="0"/>
        <w:spacing w:after="0" w:line="240" w:lineRule="auto"/>
        <w:ind w:firstLine="567"/>
        <w:jc w:val="both"/>
        <w:rPr>
          <w:sz w:val="20"/>
          <w:szCs w:val="20"/>
          <w:lang w:val="vi-VN"/>
        </w:rPr>
      </w:pPr>
    </w:p>
  </w:footnote>
  <w:footnote w:id="17">
    <w:p w:rsidR="009D7FAF" w:rsidRDefault="009D7FAF" w:rsidP="005F3D73">
      <w:pPr>
        <w:pStyle w:val="FootnoteText"/>
        <w:ind w:firstLine="567"/>
        <w:jc w:val="both"/>
      </w:pPr>
    </w:p>
  </w:footnote>
  <w:footnote w:id="18">
    <w:p w:rsidR="009D7FAF" w:rsidRDefault="009D7FAF" w:rsidP="005F3D73">
      <w:pPr>
        <w:pStyle w:val="FootnoteText"/>
        <w:ind w:firstLine="567"/>
      </w:pPr>
    </w:p>
  </w:footnote>
  <w:footnote w:id="19">
    <w:p w:rsidR="009D7FAF" w:rsidRDefault="009D7FAF" w:rsidP="005F3D73">
      <w:pPr>
        <w:pStyle w:val="FootnoteText"/>
        <w:ind w:firstLine="561"/>
        <w:jc w:val="both"/>
        <w:rPr>
          <w:rFonts w:cs="Times New Roman"/>
        </w:rPr>
      </w:pPr>
    </w:p>
  </w:footnote>
  <w:footnote w:id="20">
    <w:p w:rsidR="009D7FAF" w:rsidRDefault="009D7FAF" w:rsidP="005F3D73">
      <w:pPr>
        <w:spacing w:after="0" w:line="240" w:lineRule="auto"/>
        <w:ind w:firstLine="567"/>
        <w:jc w:val="both"/>
        <w:rPr>
          <w:rFonts w:cs="Times New Roman"/>
          <w:sz w:val="20"/>
          <w:szCs w:val="20"/>
        </w:rPr>
      </w:pPr>
    </w:p>
  </w:footnote>
  <w:footnote w:id="21">
    <w:p w:rsidR="009D7FAF" w:rsidRDefault="009D7FAF" w:rsidP="005F3D73">
      <w:pPr>
        <w:spacing w:after="0" w:line="240" w:lineRule="auto"/>
        <w:ind w:firstLine="567"/>
        <w:jc w:val="both"/>
        <w:rPr>
          <w:sz w:val="20"/>
          <w:szCs w:val="20"/>
        </w:rPr>
      </w:pPr>
    </w:p>
  </w:footnote>
  <w:footnote w:id="22">
    <w:p w:rsidR="009D7FAF" w:rsidRDefault="009D7FAF" w:rsidP="005F3D73">
      <w:pPr>
        <w:spacing w:after="0" w:line="240" w:lineRule="auto"/>
        <w:ind w:firstLine="561"/>
        <w:jc w:val="both"/>
        <w:rPr>
          <w:rFonts w:cs="Times New Roman"/>
        </w:rPr>
      </w:pPr>
    </w:p>
  </w:footnote>
  <w:footnote w:id="23">
    <w:p w:rsidR="009D7FAF" w:rsidRDefault="009D7FAF" w:rsidP="005F3D73">
      <w:pPr>
        <w:pStyle w:val="FootnoteText"/>
        <w:ind w:firstLine="561"/>
      </w:pPr>
    </w:p>
  </w:footnote>
  <w:footnote w:id="24">
    <w:p w:rsidR="009D7FAF" w:rsidRDefault="009D7FAF" w:rsidP="005F3D73">
      <w:pPr>
        <w:spacing w:after="0" w:line="240" w:lineRule="auto"/>
        <w:ind w:firstLine="567"/>
        <w:jc w:val="both"/>
        <w:rPr>
          <w:rFonts w:cs="Times New Roman"/>
          <w:sz w:val="20"/>
          <w:szCs w:val="20"/>
        </w:rPr>
      </w:pPr>
    </w:p>
  </w:footnote>
  <w:footnote w:id="25">
    <w:p w:rsidR="009D7FAF" w:rsidRDefault="009D7FAF" w:rsidP="005F3D73">
      <w:pPr>
        <w:pStyle w:val="FootnoteText"/>
        <w:ind w:firstLine="561"/>
        <w:jc w:val="both"/>
      </w:pPr>
    </w:p>
  </w:footnote>
  <w:footnote w:id="26">
    <w:p w:rsidR="009D7FAF" w:rsidRDefault="009D7FAF" w:rsidP="005F3D73">
      <w:pPr>
        <w:spacing w:after="0" w:line="240" w:lineRule="auto"/>
        <w:ind w:firstLine="567"/>
        <w:jc w:val="both"/>
        <w:rPr>
          <w:sz w:val="20"/>
          <w:szCs w:val="20"/>
        </w:rPr>
      </w:pPr>
    </w:p>
  </w:footnote>
  <w:footnote w:id="27">
    <w:p w:rsidR="009D7FAF" w:rsidRDefault="009D7FAF" w:rsidP="005F3D73">
      <w:pPr>
        <w:shd w:val="clear" w:color="auto" w:fill="FFFFFF"/>
        <w:spacing w:after="0" w:line="240" w:lineRule="auto"/>
        <w:ind w:firstLine="567"/>
        <w:jc w:val="both"/>
        <w:rPr>
          <w:rFonts w:cs="Times New Roman"/>
          <w:sz w:val="20"/>
          <w:szCs w:val="20"/>
        </w:rPr>
      </w:pPr>
    </w:p>
  </w:footnote>
  <w:footnote w:id="28">
    <w:p w:rsidR="009D7FAF" w:rsidRDefault="009D7FAF" w:rsidP="005F3D73">
      <w:pPr>
        <w:spacing w:after="0" w:line="240" w:lineRule="auto"/>
        <w:ind w:firstLine="567"/>
        <w:jc w:val="both"/>
        <w:rPr>
          <w:rFonts w:cs="Times New Roman"/>
          <w:sz w:val="20"/>
          <w:szCs w:val="20"/>
        </w:rPr>
      </w:pPr>
    </w:p>
  </w:footnote>
  <w:footnote w:id="29">
    <w:p w:rsidR="009D7FAF" w:rsidRDefault="009D7FAF" w:rsidP="005F3D73">
      <w:pPr>
        <w:pStyle w:val="FootnoteText"/>
        <w:ind w:firstLine="567"/>
        <w:jc w:val="both"/>
        <w:rPr>
          <w:rFonts w:cs="Times New Roman"/>
        </w:rPr>
      </w:pPr>
    </w:p>
  </w:footnote>
  <w:footnote w:id="30">
    <w:p w:rsidR="009D7FAF" w:rsidRDefault="009D7FAF" w:rsidP="005F3D73">
      <w:pPr>
        <w:spacing w:after="0" w:line="240" w:lineRule="auto"/>
        <w:ind w:firstLine="567"/>
        <w:jc w:val="both"/>
        <w:rPr>
          <w:rFonts w:cs="Times New Roman"/>
        </w:rPr>
      </w:pPr>
    </w:p>
  </w:footnote>
  <w:footnote w:id="31">
    <w:p w:rsidR="009D7FAF" w:rsidRDefault="009D7FAF" w:rsidP="005F3D73">
      <w:pPr>
        <w:spacing w:after="0" w:line="240" w:lineRule="auto"/>
        <w:ind w:firstLine="567"/>
        <w:jc w:val="both"/>
        <w:rPr>
          <w:rFonts w:cs="Times New Roman"/>
          <w:sz w:val="20"/>
          <w:szCs w:val="20"/>
        </w:rPr>
      </w:pPr>
    </w:p>
  </w:footnote>
  <w:footnote w:id="32">
    <w:p w:rsidR="009D7FAF" w:rsidRDefault="009D7FAF" w:rsidP="005F3D73">
      <w:pPr>
        <w:spacing w:after="0" w:line="240" w:lineRule="auto"/>
        <w:ind w:firstLine="567"/>
        <w:jc w:val="both"/>
        <w:rPr>
          <w:rFonts w:cs="Times New Roman"/>
        </w:rPr>
      </w:pPr>
    </w:p>
  </w:footnote>
  <w:footnote w:id="33">
    <w:p w:rsidR="009D7FAF" w:rsidRDefault="009D7FAF" w:rsidP="005F3D73">
      <w:pPr>
        <w:pStyle w:val="FootnoteText"/>
        <w:ind w:firstLine="567"/>
        <w:jc w:val="both"/>
      </w:pPr>
    </w:p>
  </w:footnote>
  <w:footnote w:id="34">
    <w:p w:rsidR="00CE0099" w:rsidRDefault="00CE0099" w:rsidP="00883139">
      <w:pPr>
        <w:pStyle w:val="FootnoteText"/>
        <w:ind w:firstLine="567"/>
        <w:jc w:val="both"/>
      </w:pPr>
    </w:p>
  </w:footnote>
  <w:footnote w:id="35">
    <w:p w:rsidR="00CE0099" w:rsidRDefault="00CE0099" w:rsidP="00883139">
      <w:pPr>
        <w:spacing w:after="0" w:line="240" w:lineRule="auto"/>
        <w:ind w:firstLine="567"/>
        <w:jc w:val="both"/>
        <w:rPr>
          <w:rFonts w:cs="Times New Roman"/>
          <w:sz w:val="20"/>
          <w:szCs w:val="20"/>
        </w:rPr>
      </w:pPr>
    </w:p>
  </w:footnote>
  <w:footnote w:id="36">
    <w:p w:rsidR="00CE0099" w:rsidRDefault="00CE0099" w:rsidP="00883139">
      <w:pPr>
        <w:pStyle w:val="FootnoteText"/>
        <w:ind w:firstLine="567"/>
        <w:jc w:val="both"/>
      </w:pPr>
    </w:p>
  </w:footnote>
  <w:footnote w:id="37">
    <w:p w:rsidR="00CE0099" w:rsidRDefault="00CE0099" w:rsidP="00883139">
      <w:pPr>
        <w:pStyle w:val="FootnoteText"/>
        <w:ind w:firstLine="567"/>
        <w:jc w:val="both"/>
      </w:pPr>
    </w:p>
  </w:footnote>
  <w:footnote w:id="38">
    <w:p w:rsidR="00CE0099" w:rsidRDefault="00CE0099" w:rsidP="00883139">
      <w:pPr>
        <w:spacing w:after="0" w:line="240" w:lineRule="auto"/>
        <w:ind w:firstLine="567"/>
        <w:jc w:val="both"/>
        <w:rPr>
          <w:rFonts w:cs="Times New Roman"/>
          <w:sz w:val="20"/>
          <w:szCs w:val="20"/>
        </w:rPr>
      </w:pPr>
    </w:p>
  </w:footnote>
  <w:footnote w:id="39">
    <w:p w:rsidR="00CE0099" w:rsidRDefault="00CE0099" w:rsidP="00883139">
      <w:pPr>
        <w:pStyle w:val="FootnoteText"/>
        <w:ind w:firstLine="567"/>
        <w:jc w:val="both"/>
      </w:pPr>
    </w:p>
  </w:footnote>
  <w:footnote w:id="40">
    <w:p w:rsidR="00CE0099" w:rsidRDefault="00CE0099" w:rsidP="00883139">
      <w:pPr>
        <w:spacing w:after="0" w:line="240" w:lineRule="auto"/>
        <w:ind w:firstLine="567"/>
        <w:jc w:val="both"/>
        <w:rPr>
          <w:sz w:val="20"/>
          <w:szCs w:val="20"/>
        </w:rPr>
      </w:pPr>
    </w:p>
  </w:footnote>
  <w:footnote w:id="41">
    <w:p w:rsidR="00CE0099" w:rsidRDefault="00CE0099" w:rsidP="00883139">
      <w:pPr>
        <w:spacing w:after="0" w:line="240" w:lineRule="auto"/>
        <w:ind w:firstLine="567"/>
        <w:jc w:val="both"/>
        <w:rPr>
          <w:sz w:val="20"/>
          <w:szCs w:val="20"/>
        </w:rPr>
      </w:pPr>
    </w:p>
  </w:footnote>
  <w:footnote w:id="42">
    <w:p w:rsidR="00CE0099" w:rsidRDefault="00CE0099" w:rsidP="00883139">
      <w:pPr>
        <w:pStyle w:val="NormalWeb"/>
        <w:shd w:val="clear" w:color="auto" w:fill="FFFFFF"/>
        <w:spacing w:before="0" w:beforeAutospacing="0" w:after="0" w:afterAutospacing="0"/>
        <w:ind w:firstLine="567"/>
        <w:jc w:val="both"/>
        <w:rPr>
          <w:sz w:val="20"/>
          <w:szCs w:val="20"/>
        </w:rPr>
      </w:pPr>
    </w:p>
  </w:footnote>
  <w:footnote w:id="43">
    <w:p w:rsidR="00CE0099" w:rsidRDefault="00CE0099" w:rsidP="00883139">
      <w:pPr>
        <w:pStyle w:val="FootnoteText"/>
        <w:ind w:firstLine="567"/>
        <w:jc w:val="both"/>
      </w:pPr>
    </w:p>
  </w:footnote>
  <w:footnote w:id="44">
    <w:p w:rsidR="00CE0099" w:rsidRDefault="00CE0099" w:rsidP="00883139">
      <w:pPr>
        <w:pStyle w:val="FootnoteText"/>
        <w:ind w:firstLine="567"/>
        <w:jc w:val="both"/>
        <w:rPr>
          <w:rFonts w:cs="Times New Roman"/>
        </w:rPr>
      </w:pPr>
    </w:p>
  </w:footnote>
  <w:footnote w:id="45">
    <w:p w:rsidR="00CE0099" w:rsidRDefault="00CE0099" w:rsidP="00883139">
      <w:pPr>
        <w:spacing w:after="0" w:line="240" w:lineRule="auto"/>
        <w:ind w:firstLine="567"/>
        <w:jc w:val="both"/>
        <w:rPr>
          <w:rFonts w:cs="Times New Roman"/>
          <w:sz w:val="20"/>
          <w:szCs w:val="20"/>
        </w:rPr>
      </w:pPr>
    </w:p>
  </w:footnote>
  <w:footnote w:id="46">
    <w:p w:rsidR="00CE0099" w:rsidRDefault="00CE0099" w:rsidP="00883139">
      <w:pPr>
        <w:spacing w:after="0" w:line="240" w:lineRule="auto"/>
        <w:ind w:firstLine="567"/>
        <w:jc w:val="both"/>
        <w:rPr>
          <w:sz w:val="20"/>
          <w:szCs w:val="20"/>
        </w:rPr>
      </w:pPr>
    </w:p>
  </w:footnote>
  <w:footnote w:id="47">
    <w:p w:rsidR="00CE0099" w:rsidRDefault="00CE0099" w:rsidP="00883139">
      <w:pPr>
        <w:pStyle w:val="FootnoteText"/>
        <w:ind w:firstLine="567"/>
        <w:jc w:val="both"/>
        <w:rPr>
          <w:rFonts w:cs="Times New Roman"/>
        </w:rPr>
      </w:pPr>
    </w:p>
  </w:footnote>
  <w:footnote w:id="48">
    <w:p w:rsidR="00CE0099" w:rsidRDefault="00CE0099" w:rsidP="00883139">
      <w:pPr>
        <w:pStyle w:val="FootnoteText"/>
        <w:ind w:firstLine="567"/>
      </w:pPr>
    </w:p>
  </w:footnote>
  <w:footnote w:id="49">
    <w:p w:rsidR="00CE0099" w:rsidRDefault="00CE0099" w:rsidP="00883139">
      <w:pPr>
        <w:pStyle w:val="FootnoteText"/>
        <w:ind w:firstLine="567"/>
        <w:jc w:val="both"/>
      </w:pPr>
    </w:p>
  </w:footnote>
  <w:footnote w:id="50">
    <w:p w:rsidR="00CE0099" w:rsidRDefault="00CE0099" w:rsidP="00883139">
      <w:pPr>
        <w:pStyle w:val="FootnoteText"/>
        <w:ind w:firstLine="567"/>
      </w:pPr>
    </w:p>
  </w:footnote>
  <w:footnote w:id="51">
    <w:p w:rsidR="00CE0099" w:rsidRDefault="00CE0099" w:rsidP="00883139">
      <w:pPr>
        <w:spacing w:after="0" w:line="240" w:lineRule="auto"/>
        <w:ind w:firstLine="567"/>
        <w:jc w:val="both"/>
        <w:rPr>
          <w:sz w:val="20"/>
          <w:szCs w:val="20"/>
        </w:rPr>
      </w:pPr>
    </w:p>
  </w:footnote>
  <w:footnote w:id="52">
    <w:p w:rsidR="00CE0099" w:rsidRDefault="00CE0099" w:rsidP="00883139">
      <w:pPr>
        <w:pStyle w:val="FootnoteText"/>
        <w:ind w:firstLine="567"/>
        <w:jc w:val="both"/>
      </w:pPr>
    </w:p>
  </w:footnote>
  <w:footnote w:id="53">
    <w:p w:rsidR="00CE0099" w:rsidRDefault="00CE0099" w:rsidP="00883139">
      <w:pPr>
        <w:pStyle w:val="FootnoteText"/>
        <w:ind w:firstLine="567"/>
      </w:pPr>
    </w:p>
  </w:footnote>
  <w:footnote w:id="54">
    <w:p w:rsidR="00CE0099" w:rsidRDefault="00CE0099" w:rsidP="00883139">
      <w:pPr>
        <w:spacing w:after="0" w:line="240" w:lineRule="auto"/>
        <w:ind w:firstLine="567"/>
        <w:jc w:val="both"/>
        <w:rPr>
          <w:rFonts w:cs="Times New Roman"/>
          <w:sz w:val="20"/>
          <w:szCs w:val="20"/>
        </w:rPr>
      </w:pPr>
    </w:p>
  </w:footnote>
  <w:footnote w:id="55">
    <w:p w:rsidR="00CE0099" w:rsidRDefault="00CE0099" w:rsidP="00883139">
      <w:pPr>
        <w:spacing w:after="0" w:line="240" w:lineRule="auto"/>
        <w:ind w:firstLine="567"/>
        <w:jc w:val="both"/>
        <w:rPr>
          <w:rFonts w:cs="Times New Roman"/>
          <w:sz w:val="20"/>
          <w:szCs w:val="20"/>
        </w:rPr>
      </w:pPr>
    </w:p>
  </w:footnote>
  <w:footnote w:id="56">
    <w:p w:rsidR="00CE0099" w:rsidRDefault="00CE0099" w:rsidP="00883139">
      <w:pPr>
        <w:spacing w:after="0" w:line="240" w:lineRule="auto"/>
        <w:ind w:firstLine="567"/>
        <w:jc w:val="both"/>
        <w:rPr>
          <w:rFonts w:cs="Times New Roman"/>
          <w:sz w:val="20"/>
          <w:szCs w:val="20"/>
        </w:rPr>
      </w:pPr>
    </w:p>
  </w:footnote>
  <w:footnote w:id="57">
    <w:p w:rsidR="00CE0099" w:rsidRDefault="00CE0099" w:rsidP="00883139">
      <w:pPr>
        <w:spacing w:after="0" w:line="240" w:lineRule="auto"/>
        <w:ind w:firstLine="567"/>
        <w:jc w:val="both"/>
        <w:rPr>
          <w:rFonts w:cs="Times New Roman"/>
          <w:sz w:val="20"/>
          <w:szCs w:val="20"/>
        </w:rPr>
      </w:pPr>
    </w:p>
  </w:footnote>
  <w:footnote w:id="58">
    <w:p w:rsidR="00CE0099" w:rsidRDefault="00CE0099" w:rsidP="00883139">
      <w:pPr>
        <w:pStyle w:val="FootnoteText"/>
        <w:ind w:firstLine="567"/>
        <w:jc w:val="both"/>
        <w:rPr>
          <w:rFonts w:cs="Times New Roman"/>
        </w:rPr>
      </w:pPr>
    </w:p>
  </w:footnote>
  <w:footnote w:id="59">
    <w:p w:rsidR="00CE0099" w:rsidRDefault="00CE0099" w:rsidP="00883139">
      <w:pPr>
        <w:pStyle w:val="FootnoteText"/>
        <w:ind w:firstLine="567"/>
        <w:jc w:val="both"/>
        <w:rPr>
          <w:rFonts w:cs="Times New Roman"/>
        </w:rPr>
      </w:pPr>
    </w:p>
  </w:footnote>
  <w:footnote w:id="60">
    <w:p w:rsidR="00CE0099" w:rsidRDefault="00CE0099" w:rsidP="00883139">
      <w:pPr>
        <w:pStyle w:val="FootnoteText"/>
        <w:ind w:firstLine="561"/>
        <w:jc w:val="both"/>
        <w:rPr>
          <w:rFonts w:cs="Times New Roman"/>
        </w:rPr>
      </w:pPr>
    </w:p>
  </w:footnote>
  <w:footnote w:id="61">
    <w:p w:rsidR="00CE0099" w:rsidRDefault="00CE0099" w:rsidP="00883139">
      <w:pPr>
        <w:spacing w:after="0" w:line="240" w:lineRule="auto"/>
        <w:ind w:firstLine="561"/>
        <w:jc w:val="both"/>
        <w:rPr>
          <w:rFonts w:cs="Times New Roman"/>
          <w:sz w:val="20"/>
          <w:szCs w:val="20"/>
        </w:rPr>
      </w:pPr>
    </w:p>
  </w:footnote>
  <w:footnote w:id="62">
    <w:p w:rsidR="00CE0099" w:rsidRDefault="00CE0099" w:rsidP="00883139">
      <w:pPr>
        <w:spacing w:after="0" w:line="240" w:lineRule="auto"/>
        <w:ind w:firstLine="561"/>
        <w:jc w:val="both"/>
        <w:rPr>
          <w:sz w:val="20"/>
          <w:szCs w:val="20"/>
        </w:rPr>
      </w:pPr>
    </w:p>
  </w:footnote>
  <w:footnote w:id="63">
    <w:p w:rsidR="00CE0099" w:rsidRDefault="00CE0099" w:rsidP="00883139">
      <w:pPr>
        <w:spacing w:after="0" w:line="240" w:lineRule="auto"/>
        <w:ind w:firstLine="561"/>
        <w:jc w:val="both"/>
        <w:rPr>
          <w:sz w:val="20"/>
          <w:szCs w:val="20"/>
        </w:rPr>
      </w:pPr>
    </w:p>
  </w:footnote>
  <w:footnote w:id="64">
    <w:p w:rsidR="00CE0099" w:rsidRDefault="00CE0099" w:rsidP="00883139">
      <w:pPr>
        <w:spacing w:after="0" w:line="240" w:lineRule="auto"/>
        <w:ind w:firstLine="561"/>
        <w:jc w:val="both"/>
        <w:rPr>
          <w:rFonts w:cs="Times New Roman"/>
          <w:sz w:val="20"/>
          <w:szCs w:val="20"/>
        </w:rPr>
      </w:pPr>
    </w:p>
  </w:footnote>
  <w:footnote w:id="65">
    <w:p w:rsidR="00CE0099" w:rsidRDefault="00CE0099" w:rsidP="00883139">
      <w:pPr>
        <w:spacing w:after="0" w:line="240" w:lineRule="auto"/>
        <w:ind w:firstLine="561"/>
        <w:jc w:val="both"/>
      </w:pPr>
    </w:p>
  </w:footnote>
  <w:footnote w:id="66">
    <w:p w:rsidR="00CE0099" w:rsidRDefault="00CE0099" w:rsidP="00883139">
      <w:pPr>
        <w:spacing w:after="0" w:line="240" w:lineRule="auto"/>
        <w:ind w:firstLine="561"/>
        <w:jc w:val="both"/>
        <w:rPr>
          <w:sz w:val="20"/>
          <w:szCs w:val="20"/>
        </w:rPr>
      </w:pPr>
    </w:p>
  </w:footnote>
  <w:footnote w:id="67">
    <w:p w:rsidR="00CE0099" w:rsidRDefault="00CE0099" w:rsidP="00883139">
      <w:pPr>
        <w:spacing w:after="0" w:line="240" w:lineRule="auto"/>
        <w:ind w:firstLine="561"/>
        <w:jc w:val="both"/>
        <w:rPr>
          <w:sz w:val="20"/>
          <w:szCs w:val="20"/>
        </w:rPr>
      </w:pPr>
    </w:p>
    <w:p w:rsidR="00CE0099" w:rsidRDefault="00CE0099" w:rsidP="00883139">
      <w:pPr>
        <w:pStyle w:val="FootnoteText"/>
      </w:pPr>
    </w:p>
  </w:footnote>
  <w:footnote w:id="68">
    <w:p w:rsidR="00CE0099" w:rsidRDefault="00CE0099" w:rsidP="00883139">
      <w:pPr>
        <w:spacing w:after="0" w:line="240" w:lineRule="auto"/>
        <w:ind w:firstLine="561"/>
        <w:jc w:val="both"/>
      </w:pPr>
    </w:p>
  </w:footnote>
  <w:footnote w:id="69">
    <w:p w:rsidR="00CE0099" w:rsidRDefault="00CE0099" w:rsidP="00883139">
      <w:pPr>
        <w:spacing w:after="0" w:line="240" w:lineRule="auto"/>
        <w:ind w:firstLine="561"/>
        <w:jc w:val="both"/>
      </w:pPr>
    </w:p>
  </w:footnote>
  <w:footnote w:id="70">
    <w:p w:rsidR="00CE0099" w:rsidRDefault="00CE0099" w:rsidP="00883139">
      <w:pPr>
        <w:pStyle w:val="FootnoteText"/>
        <w:ind w:firstLine="561"/>
        <w:jc w:val="both"/>
      </w:pPr>
    </w:p>
  </w:footnote>
  <w:footnote w:id="71">
    <w:p w:rsidR="00CE0099" w:rsidRDefault="00CE0099" w:rsidP="00883139">
      <w:pPr>
        <w:pStyle w:val="FootnoteText"/>
        <w:ind w:firstLine="561"/>
        <w:jc w:val="both"/>
        <w:rPr>
          <w:rFonts w:cs="Times New Roman"/>
        </w:rPr>
      </w:pPr>
    </w:p>
  </w:footnote>
  <w:footnote w:id="72">
    <w:p w:rsidR="00CE0099" w:rsidRDefault="00CE0099" w:rsidP="00883139">
      <w:pPr>
        <w:spacing w:after="0" w:line="240" w:lineRule="auto"/>
        <w:ind w:firstLine="561"/>
        <w:jc w:val="both"/>
        <w:rPr>
          <w:rFonts w:cs="Times New Roman"/>
          <w:sz w:val="20"/>
          <w:szCs w:val="20"/>
        </w:rPr>
      </w:pPr>
    </w:p>
  </w:footnote>
  <w:footnote w:id="73">
    <w:p w:rsidR="00CE0099" w:rsidRDefault="00CE0099" w:rsidP="00883139">
      <w:pPr>
        <w:pStyle w:val="FootnoteText"/>
        <w:ind w:firstLine="561"/>
        <w:jc w:val="both"/>
        <w:rPr>
          <w:rFonts w:cs="Times New Roman"/>
        </w:rPr>
      </w:pPr>
    </w:p>
  </w:footnote>
  <w:footnote w:id="74">
    <w:p w:rsidR="00CE0099" w:rsidRDefault="00CE0099" w:rsidP="00883139">
      <w:pPr>
        <w:spacing w:after="0" w:line="240" w:lineRule="auto"/>
        <w:ind w:firstLine="561"/>
        <w:jc w:val="both"/>
        <w:rPr>
          <w:rFonts w:cs="Times New Roman"/>
          <w:sz w:val="20"/>
          <w:szCs w:val="20"/>
        </w:rPr>
      </w:pPr>
    </w:p>
  </w:footnote>
  <w:footnote w:id="75">
    <w:p w:rsidR="00CE0099" w:rsidRDefault="00CE0099" w:rsidP="00883139">
      <w:pPr>
        <w:pStyle w:val="FootnoteText"/>
        <w:ind w:firstLine="561"/>
        <w:jc w:val="both"/>
        <w:rPr>
          <w:rFonts w:cs="Times New Roman"/>
        </w:rPr>
      </w:pPr>
    </w:p>
  </w:footnote>
  <w:footnote w:id="76">
    <w:p w:rsidR="00CE0099" w:rsidRDefault="00CE0099" w:rsidP="00883139">
      <w:pPr>
        <w:spacing w:after="0" w:line="240" w:lineRule="auto"/>
        <w:ind w:firstLine="561"/>
        <w:jc w:val="both"/>
        <w:rPr>
          <w:rFonts w:cs="Times New Roman"/>
          <w:sz w:val="20"/>
          <w:szCs w:val="20"/>
        </w:rPr>
      </w:pPr>
    </w:p>
  </w:footnote>
  <w:footnote w:id="77">
    <w:p w:rsidR="00CE0099" w:rsidRDefault="00CE0099" w:rsidP="00883139">
      <w:pPr>
        <w:pStyle w:val="FootnoteText"/>
        <w:ind w:firstLine="561"/>
        <w:jc w:val="both"/>
      </w:pPr>
    </w:p>
  </w:footnote>
  <w:footnote w:id="78">
    <w:p w:rsidR="00CE0099" w:rsidRDefault="00CE0099" w:rsidP="00883139">
      <w:pPr>
        <w:pStyle w:val="FootnoteText"/>
        <w:ind w:firstLine="561"/>
        <w:jc w:val="both"/>
        <w:rPr>
          <w:rFonts w:cs="Times New Roman"/>
          <w:color w:val="000000"/>
        </w:rPr>
      </w:pPr>
    </w:p>
    <w:p w:rsidR="00CE0099" w:rsidRDefault="00CE0099" w:rsidP="00883139">
      <w:pPr>
        <w:pStyle w:val="FootnoteText"/>
        <w:jc w:val="both"/>
        <w:rPr>
          <w:rFonts w:cs="Times New Roman"/>
        </w:rPr>
      </w:pPr>
    </w:p>
  </w:footnote>
  <w:footnote w:id="79">
    <w:p w:rsidR="00CE0099" w:rsidRDefault="00CE0099" w:rsidP="00883139">
      <w:pPr>
        <w:spacing w:after="0" w:line="240" w:lineRule="auto"/>
        <w:ind w:firstLine="561"/>
        <w:jc w:val="both"/>
        <w:rPr>
          <w:rFonts w:cs="Times New Roman"/>
          <w:sz w:val="20"/>
          <w:szCs w:val="20"/>
        </w:rPr>
      </w:pPr>
    </w:p>
  </w:footnote>
  <w:footnote w:id="80">
    <w:p w:rsidR="00CE0099" w:rsidRDefault="00CE0099" w:rsidP="00883139">
      <w:pPr>
        <w:spacing w:after="0" w:line="240" w:lineRule="auto"/>
        <w:ind w:firstLine="561"/>
        <w:jc w:val="both"/>
        <w:rPr>
          <w:rFonts w:cs="Times New Roman"/>
          <w:sz w:val="20"/>
          <w:szCs w:val="20"/>
        </w:rPr>
      </w:pPr>
    </w:p>
  </w:footnote>
  <w:footnote w:id="81">
    <w:p w:rsidR="00CE0099" w:rsidRDefault="00CE0099" w:rsidP="00883139">
      <w:pPr>
        <w:spacing w:after="0" w:line="240" w:lineRule="auto"/>
        <w:ind w:firstLine="567"/>
        <w:jc w:val="both"/>
        <w:rPr>
          <w:rFonts w:cs="Times New Roman"/>
          <w:sz w:val="20"/>
          <w:szCs w:val="20"/>
        </w:rPr>
      </w:pPr>
    </w:p>
  </w:footnote>
  <w:footnote w:id="82">
    <w:p w:rsidR="00CE0099" w:rsidRDefault="00CE0099" w:rsidP="00883139">
      <w:pPr>
        <w:pStyle w:val="FootnoteText"/>
        <w:ind w:firstLine="567"/>
        <w:jc w:val="both"/>
      </w:pPr>
    </w:p>
  </w:footnote>
  <w:footnote w:id="83">
    <w:p w:rsidR="00CE0099" w:rsidRDefault="00CE0099" w:rsidP="00883139">
      <w:pPr>
        <w:spacing w:after="0" w:line="240" w:lineRule="auto"/>
        <w:ind w:firstLine="567"/>
        <w:jc w:val="both"/>
        <w:rPr>
          <w:rFonts w:cs="Times New Roman"/>
          <w:sz w:val="20"/>
          <w:szCs w:val="20"/>
        </w:rPr>
      </w:pPr>
    </w:p>
  </w:footnote>
  <w:footnote w:id="84">
    <w:p w:rsidR="00CE0099" w:rsidRDefault="00CE0099" w:rsidP="00883139">
      <w:pPr>
        <w:spacing w:after="0" w:line="240" w:lineRule="auto"/>
        <w:ind w:firstLine="567"/>
        <w:jc w:val="both"/>
        <w:rPr>
          <w:rFonts w:cs="Times New Roman"/>
          <w:sz w:val="20"/>
          <w:szCs w:val="20"/>
        </w:rPr>
      </w:pPr>
    </w:p>
  </w:footnote>
  <w:footnote w:id="85">
    <w:p w:rsidR="00CE0099" w:rsidRDefault="00CE0099" w:rsidP="00883139">
      <w:pPr>
        <w:spacing w:after="0" w:line="240" w:lineRule="auto"/>
        <w:ind w:firstLine="567"/>
        <w:jc w:val="both"/>
        <w:rPr>
          <w:rFonts w:cs="Times New Roman"/>
          <w:sz w:val="20"/>
          <w:szCs w:val="20"/>
        </w:rPr>
      </w:pPr>
    </w:p>
  </w:footnote>
  <w:footnote w:id="86">
    <w:p w:rsidR="00CE0099" w:rsidRDefault="00CE0099" w:rsidP="00883139">
      <w:pPr>
        <w:spacing w:after="0" w:line="240" w:lineRule="auto"/>
        <w:ind w:firstLine="567"/>
        <w:jc w:val="both"/>
        <w:rPr>
          <w:sz w:val="20"/>
          <w:szCs w:val="20"/>
        </w:rPr>
      </w:pPr>
    </w:p>
  </w:footnote>
  <w:footnote w:id="87">
    <w:p w:rsidR="00CE0099" w:rsidRDefault="00CE0099" w:rsidP="00883139">
      <w:pPr>
        <w:spacing w:after="0" w:line="240" w:lineRule="auto"/>
        <w:ind w:firstLine="567"/>
        <w:jc w:val="both"/>
        <w:rPr>
          <w:sz w:val="20"/>
          <w:szCs w:val="20"/>
        </w:rPr>
      </w:pPr>
    </w:p>
  </w:footnote>
  <w:footnote w:id="88">
    <w:p w:rsidR="00CE0099" w:rsidRDefault="00CE0099" w:rsidP="00883139">
      <w:pPr>
        <w:spacing w:after="0" w:line="240" w:lineRule="auto"/>
        <w:ind w:firstLine="567"/>
        <w:jc w:val="both"/>
        <w:rPr>
          <w:sz w:val="20"/>
          <w:szCs w:val="20"/>
        </w:rPr>
      </w:pPr>
    </w:p>
  </w:footnote>
  <w:footnote w:id="89">
    <w:p w:rsidR="00CE0099" w:rsidRDefault="00CE0099" w:rsidP="00883139">
      <w:pPr>
        <w:shd w:val="clear" w:color="auto" w:fill="FFFFFF"/>
        <w:spacing w:after="0" w:line="240" w:lineRule="auto"/>
        <w:ind w:firstLine="567"/>
        <w:jc w:val="both"/>
        <w:rPr>
          <w:rFonts w:cs="Times New Roman"/>
          <w:sz w:val="20"/>
          <w:szCs w:val="20"/>
        </w:rPr>
      </w:pPr>
    </w:p>
  </w:footnote>
  <w:footnote w:id="90">
    <w:p w:rsidR="00CE0099" w:rsidRDefault="00CE0099" w:rsidP="00883139">
      <w:pPr>
        <w:pStyle w:val="FootnoteText"/>
        <w:ind w:firstLine="567"/>
        <w:jc w:val="both"/>
        <w:rPr>
          <w:rFonts w:eastAsia="Times New Roman" w:cs="Times New Roman"/>
          <w:color w:val="000000"/>
        </w:rPr>
      </w:pPr>
    </w:p>
    <w:p w:rsidR="00CE0099" w:rsidRDefault="00CE0099" w:rsidP="00883139">
      <w:pPr>
        <w:pStyle w:val="FootnoteText"/>
        <w:ind w:firstLine="567"/>
        <w:jc w:val="both"/>
        <w:rPr>
          <w:rFonts w:eastAsia="Times New Roman" w:cs="Times New Roman"/>
          <w:color w:val="000000"/>
        </w:rPr>
      </w:pPr>
    </w:p>
    <w:p w:rsidR="00CE0099" w:rsidRDefault="00CE0099" w:rsidP="00883139">
      <w:pPr>
        <w:pStyle w:val="FootnoteText"/>
        <w:ind w:firstLine="567"/>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1001336"/>
      <w:docPartObj>
        <w:docPartGallery w:val="Page Numbers (Top of Page)"/>
        <w:docPartUnique/>
      </w:docPartObj>
    </w:sdtPr>
    <w:sdtEndPr/>
    <w:sdtContent>
      <w:p w:rsidR="009D7FAF" w:rsidRDefault="009D7FAF">
        <w:pPr>
          <w:pStyle w:val="Header"/>
          <w:jc w:val="center"/>
        </w:pPr>
        <w:r>
          <w:fldChar w:fldCharType="begin"/>
        </w:r>
        <w:r>
          <w:instrText xml:space="preserve"> PAGE   \* MERGEFORMAT </w:instrText>
        </w:r>
        <w:r>
          <w:fldChar w:fldCharType="separate"/>
        </w:r>
        <w:r w:rsidR="007F4E80">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224CB"/>
    <w:multiLevelType w:val="hybridMultilevel"/>
    <w:tmpl w:val="88DA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37ED6"/>
    <w:multiLevelType w:val="hybridMultilevel"/>
    <w:tmpl w:val="90A0CE5C"/>
    <w:lvl w:ilvl="0" w:tplc="0CC2DF64">
      <w:start w:val="5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83ED2"/>
    <w:multiLevelType w:val="hybridMultilevel"/>
    <w:tmpl w:val="348C6608"/>
    <w:lvl w:ilvl="0" w:tplc="A036DBF8">
      <w:start w:val="3"/>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3" w15:restartNumberingAfterBreak="0">
    <w:nsid w:val="1CC84FF5"/>
    <w:multiLevelType w:val="hybridMultilevel"/>
    <w:tmpl w:val="37066202"/>
    <w:lvl w:ilvl="0" w:tplc="957A12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015CF"/>
    <w:multiLevelType w:val="hybridMultilevel"/>
    <w:tmpl w:val="78000D58"/>
    <w:lvl w:ilvl="0" w:tplc="1CFA1C70">
      <w:start w:val="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9402D19"/>
    <w:multiLevelType w:val="hybridMultilevel"/>
    <w:tmpl w:val="CB24D2B2"/>
    <w:lvl w:ilvl="0" w:tplc="94588670">
      <w:start w:val="8"/>
      <w:numFmt w:val="bullet"/>
      <w:lvlText w:val=""/>
      <w:lvlJc w:val="left"/>
      <w:pPr>
        <w:ind w:left="720" w:hanging="360"/>
      </w:pPr>
      <w:rPr>
        <w:rFonts w:ascii="Wingdings" w:eastAsia="Times New Roman" w:hAnsi="Wingdings" w:cs="Times New Roman" w:hint="default"/>
      </w:rPr>
    </w:lvl>
    <w:lvl w:ilvl="1" w:tplc="D624AEB6">
      <w:start w:val="1"/>
      <w:numFmt w:val="bullet"/>
      <w:lvlText w:val="o"/>
      <w:lvlJc w:val="left"/>
      <w:pPr>
        <w:ind w:left="1440" w:hanging="360"/>
      </w:pPr>
      <w:rPr>
        <w:rFonts w:ascii="Courier New" w:hAnsi="Courier New" w:cs="Courier New" w:hint="default"/>
      </w:rPr>
    </w:lvl>
    <w:lvl w:ilvl="2" w:tplc="FE965C24">
      <w:start w:val="1"/>
      <w:numFmt w:val="bullet"/>
      <w:lvlText w:val=""/>
      <w:lvlJc w:val="left"/>
      <w:pPr>
        <w:ind w:left="2160" w:hanging="360"/>
      </w:pPr>
      <w:rPr>
        <w:rFonts w:ascii="Wingdings" w:hAnsi="Wingdings" w:hint="default"/>
      </w:rPr>
    </w:lvl>
    <w:lvl w:ilvl="3" w:tplc="6518D72A">
      <w:start w:val="1"/>
      <w:numFmt w:val="bullet"/>
      <w:lvlText w:val=""/>
      <w:lvlJc w:val="left"/>
      <w:pPr>
        <w:ind w:left="2880" w:hanging="360"/>
      </w:pPr>
      <w:rPr>
        <w:rFonts w:ascii="Symbol" w:hAnsi="Symbol" w:hint="default"/>
      </w:rPr>
    </w:lvl>
    <w:lvl w:ilvl="4" w:tplc="0C3C9712">
      <w:start w:val="1"/>
      <w:numFmt w:val="bullet"/>
      <w:lvlText w:val="o"/>
      <w:lvlJc w:val="left"/>
      <w:pPr>
        <w:ind w:left="3600" w:hanging="360"/>
      </w:pPr>
      <w:rPr>
        <w:rFonts w:ascii="Courier New" w:hAnsi="Courier New" w:cs="Courier New" w:hint="default"/>
      </w:rPr>
    </w:lvl>
    <w:lvl w:ilvl="5" w:tplc="0C6E487E">
      <w:start w:val="1"/>
      <w:numFmt w:val="bullet"/>
      <w:lvlText w:val=""/>
      <w:lvlJc w:val="left"/>
      <w:pPr>
        <w:ind w:left="4320" w:hanging="360"/>
      </w:pPr>
      <w:rPr>
        <w:rFonts w:ascii="Wingdings" w:hAnsi="Wingdings" w:hint="default"/>
      </w:rPr>
    </w:lvl>
    <w:lvl w:ilvl="6" w:tplc="9258BFC0">
      <w:start w:val="1"/>
      <w:numFmt w:val="bullet"/>
      <w:lvlText w:val=""/>
      <w:lvlJc w:val="left"/>
      <w:pPr>
        <w:ind w:left="5040" w:hanging="360"/>
      </w:pPr>
      <w:rPr>
        <w:rFonts w:ascii="Symbol" w:hAnsi="Symbol" w:hint="default"/>
      </w:rPr>
    </w:lvl>
    <w:lvl w:ilvl="7" w:tplc="9F32E980">
      <w:start w:val="1"/>
      <w:numFmt w:val="bullet"/>
      <w:lvlText w:val="o"/>
      <w:lvlJc w:val="left"/>
      <w:pPr>
        <w:ind w:left="5760" w:hanging="360"/>
      </w:pPr>
      <w:rPr>
        <w:rFonts w:ascii="Courier New" w:hAnsi="Courier New" w:cs="Courier New" w:hint="default"/>
      </w:rPr>
    </w:lvl>
    <w:lvl w:ilvl="8" w:tplc="5F92CDF2">
      <w:start w:val="1"/>
      <w:numFmt w:val="bullet"/>
      <w:lvlText w:val=""/>
      <w:lvlJc w:val="left"/>
      <w:pPr>
        <w:ind w:left="6480" w:hanging="360"/>
      </w:pPr>
      <w:rPr>
        <w:rFonts w:ascii="Wingdings" w:hAnsi="Wingdings" w:hint="default"/>
      </w:rPr>
    </w:lvl>
  </w:abstractNum>
  <w:abstractNum w:abstractNumId="6" w15:restartNumberingAfterBreak="0">
    <w:nsid w:val="3B8174B9"/>
    <w:multiLevelType w:val="hybridMultilevel"/>
    <w:tmpl w:val="68A265DA"/>
    <w:lvl w:ilvl="0" w:tplc="E45C27F2">
      <w:start w:val="1"/>
      <w:numFmt w:val="bullet"/>
      <w:lvlText w:val=""/>
      <w:lvlJc w:val="left"/>
      <w:pPr>
        <w:ind w:left="720" w:hanging="360"/>
      </w:pPr>
      <w:rPr>
        <w:rFonts w:ascii="Wingdings" w:eastAsia="Times New Roman" w:hAnsi="Wingdings" w:cs="Times New Roman" w:hint="default"/>
      </w:rPr>
    </w:lvl>
    <w:lvl w:ilvl="1" w:tplc="F07E992E">
      <w:start w:val="1"/>
      <w:numFmt w:val="bullet"/>
      <w:lvlText w:val="o"/>
      <w:lvlJc w:val="left"/>
      <w:pPr>
        <w:ind w:left="1440" w:hanging="360"/>
      </w:pPr>
      <w:rPr>
        <w:rFonts w:ascii="Courier New" w:hAnsi="Courier New" w:cs="Courier New" w:hint="default"/>
      </w:rPr>
    </w:lvl>
    <w:lvl w:ilvl="2" w:tplc="E4FAE924">
      <w:start w:val="1"/>
      <w:numFmt w:val="bullet"/>
      <w:lvlText w:val=""/>
      <w:lvlJc w:val="left"/>
      <w:pPr>
        <w:ind w:left="2160" w:hanging="360"/>
      </w:pPr>
      <w:rPr>
        <w:rFonts w:ascii="Wingdings" w:hAnsi="Wingdings" w:hint="default"/>
      </w:rPr>
    </w:lvl>
    <w:lvl w:ilvl="3" w:tplc="A94A2C74">
      <w:start w:val="1"/>
      <w:numFmt w:val="bullet"/>
      <w:lvlText w:val=""/>
      <w:lvlJc w:val="left"/>
      <w:pPr>
        <w:ind w:left="2880" w:hanging="360"/>
      </w:pPr>
      <w:rPr>
        <w:rFonts w:ascii="Symbol" w:hAnsi="Symbol" w:hint="default"/>
      </w:rPr>
    </w:lvl>
    <w:lvl w:ilvl="4" w:tplc="AC92D556">
      <w:start w:val="1"/>
      <w:numFmt w:val="bullet"/>
      <w:lvlText w:val="o"/>
      <w:lvlJc w:val="left"/>
      <w:pPr>
        <w:ind w:left="3600" w:hanging="360"/>
      </w:pPr>
      <w:rPr>
        <w:rFonts w:ascii="Courier New" w:hAnsi="Courier New" w:cs="Courier New" w:hint="default"/>
      </w:rPr>
    </w:lvl>
    <w:lvl w:ilvl="5" w:tplc="ED5A5EE2">
      <w:start w:val="1"/>
      <w:numFmt w:val="bullet"/>
      <w:lvlText w:val=""/>
      <w:lvlJc w:val="left"/>
      <w:pPr>
        <w:ind w:left="4320" w:hanging="360"/>
      </w:pPr>
      <w:rPr>
        <w:rFonts w:ascii="Wingdings" w:hAnsi="Wingdings" w:hint="default"/>
      </w:rPr>
    </w:lvl>
    <w:lvl w:ilvl="6" w:tplc="77BA96E2">
      <w:start w:val="1"/>
      <w:numFmt w:val="bullet"/>
      <w:lvlText w:val=""/>
      <w:lvlJc w:val="left"/>
      <w:pPr>
        <w:ind w:left="5040" w:hanging="360"/>
      </w:pPr>
      <w:rPr>
        <w:rFonts w:ascii="Symbol" w:hAnsi="Symbol" w:hint="default"/>
      </w:rPr>
    </w:lvl>
    <w:lvl w:ilvl="7" w:tplc="F77ACE38">
      <w:start w:val="1"/>
      <w:numFmt w:val="bullet"/>
      <w:lvlText w:val="o"/>
      <w:lvlJc w:val="left"/>
      <w:pPr>
        <w:ind w:left="5760" w:hanging="360"/>
      </w:pPr>
      <w:rPr>
        <w:rFonts w:ascii="Courier New" w:hAnsi="Courier New" w:cs="Courier New" w:hint="default"/>
      </w:rPr>
    </w:lvl>
    <w:lvl w:ilvl="8" w:tplc="DEC60A62">
      <w:start w:val="1"/>
      <w:numFmt w:val="bullet"/>
      <w:lvlText w:val=""/>
      <w:lvlJc w:val="left"/>
      <w:pPr>
        <w:ind w:left="6480" w:hanging="360"/>
      </w:pPr>
      <w:rPr>
        <w:rFonts w:ascii="Wingdings" w:hAnsi="Wingdings" w:hint="default"/>
      </w:rPr>
    </w:lvl>
  </w:abstractNum>
  <w:abstractNum w:abstractNumId="7" w15:restartNumberingAfterBreak="0">
    <w:nsid w:val="54EE7798"/>
    <w:multiLevelType w:val="hybridMultilevel"/>
    <w:tmpl w:val="25A4912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0E28F3"/>
    <w:multiLevelType w:val="hybridMultilevel"/>
    <w:tmpl w:val="CC0C94AC"/>
    <w:lvl w:ilvl="0" w:tplc="E3B05498">
      <w:start w:val="1"/>
      <w:numFmt w:val="decimal"/>
      <w:lvlText w:val="%1."/>
      <w:lvlJc w:val="left"/>
      <w:pPr>
        <w:ind w:left="502"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911021"/>
    <w:multiLevelType w:val="hybridMultilevel"/>
    <w:tmpl w:val="3C70FA72"/>
    <w:lvl w:ilvl="0" w:tplc="E57452A0">
      <w:start w:val="3"/>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0" w15:restartNumberingAfterBreak="0">
    <w:nsid w:val="7D48187D"/>
    <w:multiLevelType w:val="hybridMultilevel"/>
    <w:tmpl w:val="998284F8"/>
    <w:lvl w:ilvl="0" w:tplc="58F28E1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111DAA"/>
    <w:multiLevelType w:val="hybridMultilevel"/>
    <w:tmpl w:val="3850C104"/>
    <w:lvl w:ilvl="0" w:tplc="447A48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4"/>
  </w:num>
  <w:num w:numId="6">
    <w:abstractNumId w:val="9"/>
  </w:num>
  <w:num w:numId="7">
    <w:abstractNumId w:val="8"/>
  </w:num>
  <w:num w:numId="8">
    <w:abstractNumId w:val="10"/>
  </w:num>
  <w:num w:numId="9">
    <w:abstractNumId w:val="1"/>
  </w:num>
  <w:num w:numId="10">
    <w:abstractNumId w:val="11"/>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98"/>
    <w:rsid w:val="0002031C"/>
    <w:rsid w:val="00065730"/>
    <w:rsid w:val="00065D07"/>
    <w:rsid w:val="00067ABF"/>
    <w:rsid w:val="000D3EDC"/>
    <w:rsid w:val="001023C1"/>
    <w:rsid w:val="001161B6"/>
    <w:rsid w:val="0012744C"/>
    <w:rsid w:val="001331C6"/>
    <w:rsid w:val="0013673C"/>
    <w:rsid w:val="00181847"/>
    <w:rsid w:val="00192234"/>
    <w:rsid w:val="001927F7"/>
    <w:rsid w:val="00197227"/>
    <w:rsid w:val="001A061E"/>
    <w:rsid w:val="001C5891"/>
    <w:rsid w:val="001D4A24"/>
    <w:rsid w:val="001D7839"/>
    <w:rsid w:val="001F6283"/>
    <w:rsid w:val="001F6A51"/>
    <w:rsid w:val="0020190A"/>
    <w:rsid w:val="00230498"/>
    <w:rsid w:val="0024040C"/>
    <w:rsid w:val="002445CB"/>
    <w:rsid w:val="00282A9D"/>
    <w:rsid w:val="002A74B7"/>
    <w:rsid w:val="002E2D73"/>
    <w:rsid w:val="002F0702"/>
    <w:rsid w:val="002F707A"/>
    <w:rsid w:val="002F77A8"/>
    <w:rsid w:val="002F7E37"/>
    <w:rsid w:val="00312581"/>
    <w:rsid w:val="0032455C"/>
    <w:rsid w:val="00357DB2"/>
    <w:rsid w:val="00360FB1"/>
    <w:rsid w:val="00364402"/>
    <w:rsid w:val="00370630"/>
    <w:rsid w:val="0038467E"/>
    <w:rsid w:val="003A2F3C"/>
    <w:rsid w:val="003B2B2F"/>
    <w:rsid w:val="003C6C07"/>
    <w:rsid w:val="003E33B2"/>
    <w:rsid w:val="00405A5B"/>
    <w:rsid w:val="00406552"/>
    <w:rsid w:val="00411A27"/>
    <w:rsid w:val="00420A12"/>
    <w:rsid w:val="0043148A"/>
    <w:rsid w:val="004314FA"/>
    <w:rsid w:val="00437DD1"/>
    <w:rsid w:val="00443E42"/>
    <w:rsid w:val="004716CA"/>
    <w:rsid w:val="00475B86"/>
    <w:rsid w:val="00484E38"/>
    <w:rsid w:val="004A5DB5"/>
    <w:rsid w:val="004C3B56"/>
    <w:rsid w:val="004C6012"/>
    <w:rsid w:val="004F0656"/>
    <w:rsid w:val="004F25DA"/>
    <w:rsid w:val="00512171"/>
    <w:rsid w:val="00522640"/>
    <w:rsid w:val="00524933"/>
    <w:rsid w:val="00532B16"/>
    <w:rsid w:val="00546207"/>
    <w:rsid w:val="00554CBD"/>
    <w:rsid w:val="005666F1"/>
    <w:rsid w:val="00566E5A"/>
    <w:rsid w:val="00571B74"/>
    <w:rsid w:val="005A491F"/>
    <w:rsid w:val="005A60AB"/>
    <w:rsid w:val="005D0347"/>
    <w:rsid w:val="005D096A"/>
    <w:rsid w:val="005D1840"/>
    <w:rsid w:val="005D2355"/>
    <w:rsid w:val="005D38D2"/>
    <w:rsid w:val="005D499E"/>
    <w:rsid w:val="005F0132"/>
    <w:rsid w:val="005F3D73"/>
    <w:rsid w:val="005F546E"/>
    <w:rsid w:val="00602E47"/>
    <w:rsid w:val="00623AEC"/>
    <w:rsid w:val="00631BDD"/>
    <w:rsid w:val="00643EB5"/>
    <w:rsid w:val="00651391"/>
    <w:rsid w:val="00655A86"/>
    <w:rsid w:val="0066185E"/>
    <w:rsid w:val="006761CB"/>
    <w:rsid w:val="006870D6"/>
    <w:rsid w:val="006902B9"/>
    <w:rsid w:val="006D0AA7"/>
    <w:rsid w:val="006D188E"/>
    <w:rsid w:val="006D4F94"/>
    <w:rsid w:val="00706667"/>
    <w:rsid w:val="00723D01"/>
    <w:rsid w:val="007309A2"/>
    <w:rsid w:val="00746E75"/>
    <w:rsid w:val="00752C5D"/>
    <w:rsid w:val="0076154A"/>
    <w:rsid w:val="00776A6A"/>
    <w:rsid w:val="0078728B"/>
    <w:rsid w:val="00791B76"/>
    <w:rsid w:val="007A2FA7"/>
    <w:rsid w:val="007B21D6"/>
    <w:rsid w:val="007E74BF"/>
    <w:rsid w:val="007F4E80"/>
    <w:rsid w:val="00820D0D"/>
    <w:rsid w:val="00837583"/>
    <w:rsid w:val="00837A51"/>
    <w:rsid w:val="00843418"/>
    <w:rsid w:val="0084576A"/>
    <w:rsid w:val="00851858"/>
    <w:rsid w:val="0085185C"/>
    <w:rsid w:val="0085722A"/>
    <w:rsid w:val="00883054"/>
    <w:rsid w:val="00883139"/>
    <w:rsid w:val="008947C4"/>
    <w:rsid w:val="008A5F85"/>
    <w:rsid w:val="008B379A"/>
    <w:rsid w:val="008F0250"/>
    <w:rsid w:val="008F4AB7"/>
    <w:rsid w:val="00907DD0"/>
    <w:rsid w:val="00940678"/>
    <w:rsid w:val="0095154B"/>
    <w:rsid w:val="00957C66"/>
    <w:rsid w:val="009620D5"/>
    <w:rsid w:val="00964CBC"/>
    <w:rsid w:val="00970461"/>
    <w:rsid w:val="0097794E"/>
    <w:rsid w:val="00980F66"/>
    <w:rsid w:val="00981049"/>
    <w:rsid w:val="009A42D2"/>
    <w:rsid w:val="009B01C8"/>
    <w:rsid w:val="009D5330"/>
    <w:rsid w:val="009D6D8C"/>
    <w:rsid w:val="009D7FAF"/>
    <w:rsid w:val="009F1108"/>
    <w:rsid w:val="00A134D4"/>
    <w:rsid w:val="00A214EB"/>
    <w:rsid w:val="00A40E2D"/>
    <w:rsid w:val="00A635B5"/>
    <w:rsid w:val="00A63747"/>
    <w:rsid w:val="00A63D45"/>
    <w:rsid w:val="00A63FD3"/>
    <w:rsid w:val="00A970C8"/>
    <w:rsid w:val="00AB4CE8"/>
    <w:rsid w:val="00AD218E"/>
    <w:rsid w:val="00AD7DAB"/>
    <w:rsid w:val="00AE2519"/>
    <w:rsid w:val="00B25137"/>
    <w:rsid w:val="00B37255"/>
    <w:rsid w:val="00B75ECA"/>
    <w:rsid w:val="00BA4C88"/>
    <w:rsid w:val="00BC3693"/>
    <w:rsid w:val="00BD0011"/>
    <w:rsid w:val="00BE0543"/>
    <w:rsid w:val="00BE1598"/>
    <w:rsid w:val="00BE6AA3"/>
    <w:rsid w:val="00C15302"/>
    <w:rsid w:val="00C17BF3"/>
    <w:rsid w:val="00C37EEC"/>
    <w:rsid w:val="00C7344B"/>
    <w:rsid w:val="00C90754"/>
    <w:rsid w:val="00CB4498"/>
    <w:rsid w:val="00CC431C"/>
    <w:rsid w:val="00CE0099"/>
    <w:rsid w:val="00CF2F6E"/>
    <w:rsid w:val="00D11B5D"/>
    <w:rsid w:val="00D40135"/>
    <w:rsid w:val="00D47DA0"/>
    <w:rsid w:val="00D53682"/>
    <w:rsid w:val="00D5582E"/>
    <w:rsid w:val="00D63FB2"/>
    <w:rsid w:val="00D77243"/>
    <w:rsid w:val="00D81536"/>
    <w:rsid w:val="00D918C6"/>
    <w:rsid w:val="00DA0988"/>
    <w:rsid w:val="00DD0B95"/>
    <w:rsid w:val="00DD7D82"/>
    <w:rsid w:val="00DD7E00"/>
    <w:rsid w:val="00DE28EA"/>
    <w:rsid w:val="00E12436"/>
    <w:rsid w:val="00E14504"/>
    <w:rsid w:val="00E170FA"/>
    <w:rsid w:val="00E173F7"/>
    <w:rsid w:val="00E32831"/>
    <w:rsid w:val="00E3594F"/>
    <w:rsid w:val="00E41AA7"/>
    <w:rsid w:val="00E531A2"/>
    <w:rsid w:val="00E55196"/>
    <w:rsid w:val="00E80D06"/>
    <w:rsid w:val="00E824C6"/>
    <w:rsid w:val="00E87D7B"/>
    <w:rsid w:val="00E93E0C"/>
    <w:rsid w:val="00E971BE"/>
    <w:rsid w:val="00EB60FD"/>
    <w:rsid w:val="00EB67E8"/>
    <w:rsid w:val="00ED329E"/>
    <w:rsid w:val="00ED355B"/>
    <w:rsid w:val="00EF0900"/>
    <w:rsid w:val="00EF70A8"/>
    <w:rsid w:val="00F07851"/>
    <w:rsid w:val="00F152DD"/>
    <w:rsid w:val="00F34C0A"/>
    <w:rsid w:val="00F34D20"/>
    <w:rsid w:val="00F36328"/>
    <w:rsid w:val="00F41165"/>
    <w:rsid w:val="00F435CD"/>
    <w:rsid w:val="00F55842"/>
    <w:rsid w:val="00F71024"/>
    <w:rsid w:val="00F7610C"/>
    <w:rsid w:val="00F77021"/>
    <w:rsid w:val="00F77D37"/>
    <w:rsid w:val="00FA6F12"/>
    <w:rsid w:val="00FD4D9B"/>
    <w:rsid w:val="00FE244B"/>
    <w:rsid w:val="00FE4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B9919C-5E8C-4100-B2C7-D93069D6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498"/>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Calibri" w:cs="Calibri"/>
      <w:sz w:val="28"/>
    </w:rPr>
  </w:style>
  <w:style w:type="paragraph" w:styleId="Heading1">
    <w:name w:val="heading 1"/>
    <w:basedOn w:val="Normal"/>
    <w:next w:val="Normal"/>
    <w:link w:val="Heading1Char"/>
    <w:uiPriority w:val="9"/>
    <w:qFormat/>
    <w:rsid w:val="00CB4498"/>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CB4498"/>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CB4498"/>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CB4498"/>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CB4498"/>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CB4498"/>
    <w:pPr>
      <w:keepNext/>
      <w:keepLines/>
      <w:spacing w:before="32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rsid w:val="00CB4498"/>
    <w:pPr>
      <w:keepNext/>
      <w:keepLines/>
      <w:spacing w:before="32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rsid w:val="00CB4498"/>
    <w:pPr>
      <w:keepNext/>
      <w:keepLines/>
      <w:spacing w:before="32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rsid w:val="00CB4498"/>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498"/>
    <w:rPr>
      <w:rFonts w:ascii="Arial" w:eastAsia="Arial" w:hAnsi="Arial" w:cs="Arial"/>
      <w:sz w:val="40"/>
      <w:szCs w:val="40"/>
    </w:rPr>
  </w:style>
  <w:style w:type="character" w:customStyle="1" w:styleId="Heading2Char">
    <w:name w:val="Heading 2 Char"/>
    <w:basedOn w:val="DefaultParagraphFont"/>
    <w:link w:val="Heading2"/>
    <w:uiPriority w:val="9"/>
    <w:rsid w:val="00CB4498"/>
    <w:rPr>
      <w:rFonts w:ascii="Arial" w:eastAsia="Arial" w:hAnsi="Arial" w:cs="Arial"/>
      <w:sz w:val="34"/>
    </w:rPr>
  </w:style>
  <w:style w:type="character" w:customStyle="1" w:styleId="Heading3Char">
    <w:name w:val="Heading 3 Char"/>
    <w:basedOn w:val="DefaultParagraphFont"/>
    <w:link w:val="Heading3"/>
    <w:uiPriority w:val="9"/>
    <w:rsid w:val="00CB4498"/>
    <w:rPr>
      <w:rFonts w:ascii="Arial" w:eastAsia="Arial" w:hAnsi="Arial" w:cs="Arial"/>
      <w:sz w:val="30"/>
      <w:szCs w:val="30"/>
    </w:rPr>
  </w:style>
  <w:style w:type="character" w:customStyle="1" w:styleId="Heading4Char">
    <w:name w:val="Heading 4 Char"/>
    <w:basedOn w:val="DefaultParagraphFont"/>
    <w:link w:val="Heading4"/>
    <w:uiPriority w:val="9"/>
    <w:rsid w:val="00CB4498"/>
    <w:rPr>
      <w:rFonts w:ascii="Arial" w:eastAsia="Arial" w:hAnsi="Arial" w:cs="Arial"/>
      <w:b/>
      <w:bCs/>
      <w:sz w:val="26"/>
      <w:szCs w:val="26"/>
    </w:rPr>
  </w:style>
  <w:style w:type="character" w:customStyle="1" w:styleId="Heading5Char">
    <w:name w:val="Heading 5 Char"/>
    <w:basedOn w:val="DefaultParagraphFont"/>
    <w:link w:val="Heading5"/>
    <w:uiPriority w:val="9"/>
    <w:rsid w:val="00CB4498"/>
    <w:rPr>
      <w:rFonts w:ascii="Arial" w:eastAsia="Arial" w:hAnsi="Arial" w:cs="Arial"/>
      <w:b/>
      <w:bCs/>
      <w:szCs w:val="24"/>
    </w:rPr>
  </w:style>
  <w:style w:type="character" w:customStyle="1" w:styleId="Heading6Char">
    <w:name w:val="Heading 6 Char"/>
    <w:basedOn w:val="DefaultParagraphFont"/>
    <w:link w:val="Heading6"/>
    <w:uiPriority w:val="9"/>
    <w:rsid w:val="00CB4498"/>
    <w:rPr>
      <w:rFonts w:ascii="Arial" w:eastAsia="Arial" w:hAnsi="Arial" w:cs="Arial"/>
      <w:b/>
      <w:bCs/>
      <w:sz w:val="22"/>
    </w:rPr>
  </w:style>
  <w:style w:type="character" w:customStyle="1" w:styleId="Heading7Char">
    <w:name w:val="Heading 7 Char"/>
    <w:basedOn w:val="DefaultParagraphFont"/>
    <w:link w:val="Heading7"/>
    <w:uiPriority w:val="9"/>
    <w:rsid w:val="00CB4498"/>
    <w:rPr>
      <w:rFonts w:ascii="Arial" w:eastAsia="Arial" w:hAnsi="Arial" w:cs="Arial"/>
      <w:b/>
      <w:bCs/>
      <w:i/>
      <w:iCs/>
      <w:sz w:val="22"/>
    </w:rPr>
  </w:style>
  <w:style w:type="character" w:customStyle="1" w:styleId="Heading8Char">
    <w:name w:val="Heading 8 Char"/>
    <w:basedOn w:val="DefaultParagraphFont"/>
    <w:link w:val="Heading8"/>
    <w:uiPriority w:val="9"/>
    <w:rsid w:val="00CB4498"/>
    <w:rPr>
      <w:rFonts w:ascii="Arial" w:eastAsia="Arial" w:hAnsi="Arial" w:cs="Arial"/>
      <w:i/>
      <w:iCs/>
      <w:sz w:val="22"/>
    </w:rPr>
  </w:style>
  <w:style w:type="character" w:customStyle="1" w:styleId="Heading9Char">
    <w:name w:val="Heading 9 Char"/>
    <w:basedOn w:val="DefaultParagraphFont"/>
    <w:link w:val="Heading9"/>
    <w:uiPriority w:val="9"/>
    <w:rsid w:val="00CB4498"/>
    <w:rPr>
      <w:rFonts w:ascii="Arial" w:eastAsia="Arial" w:hAnsi="Arial" w:cs="Arial"/>
      <w:i/>
      <w:iCs/>
      <w:sz w:val="21"/>
      <w:szCs w:val="21"/>
    </w:rPr>
  </w:style>
  <w:style w:type="paragraph" w:styleId="NoSpacing">
    <w:name w:val="No Spacing"/>
    <w:uiPriority w:val="1"/>
    <w:qFormat/>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style>
  <w:style w:type="paragraph" w:styleId="Title">
    <w:name w:val="Title"/>
    <w:basedOn w:val="Normal"/>
    <w:next w:val="Normal"/>
    <w:link w:val="TitleChar"/>
    <w:uiPriority w:val="10"/>
    <w:qFormat/>
    <w:rsid w:val="00CB4498"/>
    <w:pPr>
      <w:spacing w:before="300"/>
      <w:contextualSpacing/>
    </w:pPr>
    <w:rPr>
      <w:sz w:val="48"/>
      <w:szCs w:val="48"/>
    </w:rPr>
  </w:style>
  <w:style w:type="character" w:customStyle="1" w:styleId="TitleChar">
    <w:name w:val="Title Char"/>
    <w:basedOn w:val="DefaultParagraphFont"/>
    <w:link w:val="Title"/>
    <w:uiPriority w:val="10"/>
    <w:rsid w:val="00CB4498"/>
    <w:rPr>
      <w:rFonts w:eastAsia="Calibri" w:cs="Calibri"/>
      <w:sz w:val="48"/>
      <w:szCs w:val="48"/>
    </w:rPr>
  </w:style>
  <w:style w:type="paragraph" w:styleId="Subtitle">
    <w:name w:val="Subtitle"/>
    <w:basedOn w:val="Normal"/>
    <w:next w:val="Normal"/>
    <w:link w:val="SubtitleChar"/>
    <w:uiPriority w:val="11"/>
    <w:qFormat/>
    <w:rsid w:val="00CB4498"/>
    <w:pPr>
      <w:spacing w:before="200"/>
    </w:pPr>
    <w:rPr>
      <w:sz w:val="24"/>
      <w:szCs w:val="24"/>
    </w:rPr>
  </w:style>
  <w:style w:type="character" w:customStyle="1" w:styleId="SubtitleChar">
    <w:name w:val="Subtitle Char"/>
    <w:basedOn w:val="DefaultParagraphFont"/>
    <w:link w:val="Subtitle"/>
    <w:uiPriority w:val="11"/>
    <w:rsid w:val="00CB4498"/>
    <w:rPr>
      <w:rFonts w:eastAsia="Calibri" w:cs="Calibri"/>
      <w:szCs w:val="24"/>
    </w:rPr>
  </w:style>
  <w:style w:type="paragraph" w:styleId="Quote">
    <w:name w:val="Quote"/>
    <w:basedOn w:val="Normal"/>
    <w:next w:val="Normal"/>
    <w:link w:val="QuoteChar"/>
    <w:uiPriority w:val="29"/>
    <w:qFormat/>
    <w:rsid w:val="00CB4498"/>
    <w:pPr>
      <w:ind w:left="720" w:right="720"/>
    </w:pPr>
    <w:rPr>
      <w:i/>
    </w:rPr>
  </w:style>
  <w:style w:type="character" w:customStyle="1" w:styleId="QuoteChar">
    <w:name w:val="Quote Char"/>
    <w:basedOn w:val="DefaultParagraphFont"/>
    <w:link w:val="Quote"/>
    <w:uiPriority w:val="29"/>
    <w:rsid w:val="00CB4498"/>
    <w:rPr>
      <w:rFonts w:eastAsia="Calibri" w:cs="Calibri"/>
      <w:i/>
      <w:sz w:val="28"/>
    </w:rPr>
  </w:style>
  <w:style w:type="paragraph" w:styleId="IntenseQuote">
    <w:name w:val="Intense Quote"/>
    <w:basedOn w:val="Normal"/>
    <w:next w:val="Normal"/>
    <w:link w:val="IntenseQuoteChar"/>
    <w:uiPriority w:val="30"/>
    <w:qFormat/>
    <w:rsid w:val="00CB449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basedOn w:val="DefaultParagraphFont"/>
    <w:link w:val="IntenseQuote"/>
    <w:uiPriority w:val="30"/>
    <w:rsid w:val="00CB4498"/>
    <w:rPr>
      <w:rFonts w:eastAsia="Calibri" w:cs="Calibri"/>
      <w:i/>
      <w:sz w:val="28"/>
      <w:shd w:val="clear" w:color="auto" w:fill="F2F2F2"/>
    </w:rPr>
  </w:style>
  <w:style w:type="table" w:styleId="TableGrid">
    <w:name w:val="Table Grid"/>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CB4498"/>
    <w:rPr>
      <w:color w:val="0563C1" w:themeColor="hyperlink"/>
      <w:u w:val="single"/>
    </w:rPr>
  </w:style>
  <w:style w:type="paragraph" w:styleId="TOC1">
    <w:name w:val="toc 1"/>
    <w:basedOn w:val="Normal"/>
    <w:next w:val="Normal"/>
    <w:uiPriority w:val="39"/>
    <w:unhideWhenUsed/>
    <w:rsid w:val="00CB4498"/>
    <w:pPr>
      <w:spacing w:after="57"/>
    </w:pPr>
  </w:style>
  <w:style w:type="paragraph" w:styleId="TOC2">
    <w:name w:val="toc 2"/>
    <w:basedOn w:val="Normal"/>
    <w:next w:val="Normal"/>
    <w:uiPriority w:val="39"/>
    <w:unhideWhenUsed/>
    <w:rsid w:val="00CB4498"/>
    <w:pPr>
      <w:spacing w:after="57"/>
      <w:ind w:left="283"/>
    </w:pPr>
  </w:style>
  <w:style w:type="paragraph" w:styleId="TOC3">
    <w:name w:val="toc 3"/>
    <w:basedOn w:val="Normal"/>
    <w:next w:val="Normal"/>
    <w:uiPriority w:val="39"/>
    <w:unhideWhenUsed/>
    <w:rsid w:val="00CB4498"/>
    <w:pPr>
      <w:spacing w:after="57"/>
      <w:ind w:left="567"/>
    </w:pPr>
  </w:style>
  <w:style w:type="paragraph" w:styleId="TOC4">
    <w:name w:val="toc 4"/>
    <w:basedOn w:val="Normal"/>
    <w:next w:val="Normal"/>
    <w:uiPriority w:val="39"/>
    <w:unhideWhenUsed/>
    <w:rsid w:val="00CB4498"/>
    <w:pPr>
      <w:spacing w:after="57"/>
      <w:ind w:left="850"/>
    </w:pPr>
  </w:style>
  <w:style w:type="paragraph" w:styleId="TOC5">
    <w:name w:val="toc 5"/>
    <w:basedOn w:val="Normal"/>
    <w:next w:val="Normal"/>
    <w:uiPriority w:val="39"/>
    <w:unhideWhenUsed/>
    <w:rsid w:val="00CB4498"/>
    <w:pPr>
      <w:spacing w:after="57"/>
      <w:ind w:left="1134"/>
    </w:pPr>
  </w:style>
  <w:style w:type="paragraph" w:styleId="TOC6">
    <w:name w:val="toc 6"/>
    <w:basedOn w:val="Normal"/>
    <w:next w:val="Normal"/>
    <w:uiPriority w:val="39"/>
    <w:unhideWhenUsed/>
    <w:rsid w:val="00CB4498"/>
    <w:pPr>
      <w:spacing w:after="57"/>
      <w:ind w:left="1417"/>
    </w:pPr>
  </w:style>
  <w:style w:type="paragraph" w:styleId="TOC7">
    <w:name w:val="toc 7"/>
    <w:basedOn w:val="Normal"/>
    <w:next w:val="Normal"/>
    <w:uiPriority w:val="39"/>
    <w:unhideWhenUsed/>
    <w:rsid w:val="00CB4498"/>
    <w:pPr>
      <w:spacing w:after="57"/>
      <w:ind w:left="1701"/>
    </w:pPr>
  </w:style>
  <w:style w:type="paragraph" w:styleId="TOC8">
    <w:name w:val="toc 8"/>
    <w:basedOn w:val="Normal"/>
    <w:next w:val="Normal"/>
    <w:uiPriority w:val="39"/>
    <w:unhideWhenUsed/>
    <w:rsid w:val="00CB4498"/>
    <w:pPr>
      <w:spacing w:after="57"/>
      <w:ind w:left="1984"/>
    </w:pPr>
  </w:style>
  <w:style w:type="paragraph" w:styleId="TOC9">
    <w:name w:val="toc 9"/>
    <w:basedOn w:val="Normal"/>
    <w:next w:val="Normal"/>
    <w:uiPriority w:val="39"/>
    <w:unhideWhenUsed/>
    <w:rsid w:val="00CB4498"/>
    <w:pPr>
      <w:spacing w:after="57"/>
      <w:ind w:left="2268"/>
    </w:pPr>
  </w:style>
  <w:style w:type="paragraph" w:styleId="TOCHeading">
    <w:name w:val="TOC Heading"/>
    <w:uiPriority w:val="39"/>
    <w:unhideWhenUsed/>
    <w:rsid w:val="00CB4498"/>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Calibri" w:cs="Calibri"/>
      <w:sz w:val="28"/>
    </w:rPr>
  </w:style>
  <w:style w:type="paragraph" w:styleId="ListParagraph">
    <w:name w:val="List Paragraph"/>
    <w:basedOn w:val="Normal"/>
    <w:uiPriority w:val="34"/>
    <w:qFormat/>
    <w:rsid w:val="00CB4498"/>
    <w:pPr>
      <w:ind w:left="720"/>
      <w:contextualSpacing/>
    </w:pPr>
  </w:style>
  <w:style w:type="paragraph" w:styleId="FootnoteText">
    <w:name w:val="footnote text"/>
    <w:basedOn w:val="Normal"/>
    <w:link w:val="FootnoteTextChar"/>
    <w:uiPriority w:val="99"/>
    <w:unhideWhenUsed/>
    <w:rsid w:val="00CB4498"/>
    <w:pPr>
      <w:spacing w:after="0" w:line="240" w:lineRule="auto"/>
    </w:pPr>
    <w:rPr>
      <w:sz w:val="20"/>
      <w:szCs w:val="20"/>
    </w:rPr>
  </w:style>
  <w:style w:type="character" w:customStyle="1" w:styleId="FootnoteTextChar">
    <w:name w:val="Footnote Text Char"/>
    <w:basedOn w:val="DefaultParagraphFont"/>
    <w:link w:val="FootnoteText"/>
    <w:uiPriority w:val="99"/>
    <w:rsid w:val="00CB4498"/>
    <w:rPr>
      <w:rFonts w:eastAsia="Calibri" w:cs="Calibri"/>
      <w:sz w:val="20"/>
      <w:szCs w:val="20"/>
    </w:rPr>
  </w:style>
  <w:style w:type="character" w:styleId="FootnoteReference">
    <w:name w:val="footnote reference"/>
    <w:basedOn w:val="DefaultParagraphFont"/>
    <w:uiPriority w:val="99"/>
    <w:semiHidden/>
    <w:unhideWhenUsed/>
    <w:rsid w:val="00CB4498"/>
    <w:rPr>
      <w:vertAlign w:val="superscript"/>
    </w:rPr>
  </w:style>
  <w:style w:type="character" w:customStyle="1" w:styleId="fontstyle01">
    <w:name w:val="fontstyle01"/>
    <w:basedOn w:val="DefaultParagraphFont"/>
    <w:rsid w:val="00CB4498"/>
    <w:rPr>
      <w:rFonts w:ascii="Times New Roman" w:hAnsi="Times New Roman" w:cs="Times New Roman" w:hint="default"/>
      <w:b w:val="0"/>
      <w:bCs w:val="0"/>
      <w:i w:val="0"/>
      <w:iCs w:val="0"/>
      <w:color w:val="000000"/>
      <w:sz w:val="28"/>
      <w:szCs w:val="28"/>
    </w:rPr>
  </w:style>
  <w:style w:type="character" w:styleId="Emphasis">
    <w:name w:val="Emphasis"/>
    <w:basedOn w:val="DefaultParagraphFont"/>
    <w:uiPriority w:val="20"/>
    <w:qFormat/>
    <w:rsid w:val="00CB4498"/>
    <w:rPr>
      <w:i/>
      <w:iCs/>
    </w:rPr>
  </w:style>
  <w:style w:type="paragraph" w:styleId="NormalWeb">
    <w:name w:val="Normal (Web)"/>
    <w:basedOn w:val="Normal"/>
    <w:uiPriority w:val="99"/>
    <w:unhideWhenUsed/>
    <w:rsid w:val="00CB4498"/>
    <w:pPr>
      <w:spacing w:before="100" w:beforeAutospacing="1" w:after="100" w:afterAutospacing="1" w:line="240" w:lineRule="auto"/>
    </w:pPr>
    <w:rPr>
      <w:rFonts w:eastAsia="Times New Roman" w:cs="Times New Roman"/>
      <w:sz w:val="24"/>
      <w:szCs w:val="24"/>
    </w:rPr>
  </w:style>
  <w:style w:type="paragraph" w:customStyle="1" w:styleId="quyetdinh">
    <w:name w:val="quyet dinh"/>
    <w:rsid w:val="00CB4498"/>
    <w:pPr>
      <w:widowControl w:val="0"/>
      <w:pBdr>
        <w:top w:val="none" w:sz="4" w:space="0" w:color="000000"/>
        <w:left w:val="none" w:sz="4" w:space="0" w:color="000000"/>
        <w:bottom w:val="none" w:sz="4" w:space="0" w:color="000000"/>
        <w:right w:val="none" w:sz="4" w:space="0" w:color="000000"/>
        <w:between w:val="none" w:sz="4" w:space="0"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567" w:after="567" w:line="397" w:lineRule="atLeast"/>
      <w:jc w:val="center"/>
    </w:pPr>
    <w:rPr>
      <w:rFonts w:ascii="VNI-Times" w:eastAsia="Times New Roman" w:hAnsi="VNI-Times" w:cs="VNI-Times"/>
      <w:b/>
      <w:bCs/>
      <w:sz w:val="28"/>
      <w:szCs w:val="28"/>
    </w:rPr>
  </w:style>
  <w:style w:type="character" w:customStyle="1" w:styleId="BodyTextChar1">
    <w:name w:val="Body Text Char1"/>
    <w:link w:val="BodyText"/>
    <w:uiPriority w:val="99"/>
    <w:rsid w:val="00CB4498"/>
    <w:rPr>
      <w:sz w:val="27"/>
      <w:szCs w:val="27"/>
      <w:shd w:val="clear" w:color="auto" w:fill="FFFFFF"/>
    </w:rPr>
  </w:style>
  <w:style w:type="paragraph" w:styleId="BodyText">
    <w:name w:val="Body Text"/>
    <w:basedOn w:val="Normal"/>
    <w:link w:val="BodyTextChar1"/>
    <w:uiPriority w:val="99"/>
    <w:rsid w:val="00CB4498"/>
    <w:pPr>
      <w:widowControl w:val="0"/>
      <w:shd w:val="clear" w:color="auto" w:fill="FFFFFF"/>
      <w:spacing w:before="120" w:after="60" w:line="355" w:lineRule="exact"/>
      <w:ind w:hanging="680"/>
      <w:jc w:val="both"/>
    </w:pPr>
    <w:rPr>
      <w:rFonts w:eastAsiaTheme="minorHAnsi" w:cstheme="minorBidi"/>
      <w:sz w:val="27"/>
      <w:szCs w:val="27"/>
    </w:rPr>
  </w:style>
  <w:style w:type="character" w:customStyle="1" w:styleId="BodyTextChar">
    <w:name w:val="Body Text Char"/>
    <w:basedOn w:val="DefaultParagraphFont"/>
    <w:uiPriority w:val="99"/>
    <w:semiHidden/>
    <w:rsid w:val="00CB4498"/>
    <w:rPr>
      <w:rFonts w:eastAsia="Calibri" w:cs="Calibri"/>
      <w:sz w:val="28"/>
    </w:rPr>
  </w:style>
  <w:style w:type="paragraph" w:styleId="Header">
    <w:name w:val="header"/>
    <w:basedOn w:val="Normal"/>
    <w:link w:val="HeaderChar"/>
    <w:uiPriority w:val="99"/>
    <w:unhideWhenUsed/>
    <w:rsid w:val="00CB44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498"/>
    <w:rPr>
      <w:rFonts w:eastAsia="Calibri" w:cs="Calibri"/>
      <w:sz w:val="28"/>
    </w:rPr>
  </w:style>
  <w:style w:type="paragraph" w:styleId="Footer">
    <w:name w:val="footer"/>
    <w:basedOn w:val="Normal"/>
    <w:link w:val="FooterChar"/>
    <w:uiPriority w:val="99"/>
    <w:unhideWhenUsed/>
    <w:rsid w:val="00CB44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498"/>
    <w:rPr>
      <w:rFonts w:eastAsia="Calibri" w:cs="Calibri"/>
      <w:sz w:val="28"/>
    </w:rPr>
  </w:style>
  <w:style w:type="paragraph" w:customStyle="1" w:styleId="ky">
    <w:name w:val="ky"/>
    <w:rsid w:val="00CB4498"/>
    <w:pPr>
      <w:widowControl w:val="0"/>
      <w:pBdr>
        <w:top w:val="none" w:sz="4" w:space="0" w:color="000000"/>
        <w:left w:val="none" w:sz="4" w:space="0" w:color="000000"/>
        <w:bottom w:val="none" w:sz="4" w:space="0" w:color="000000"/>
        <w:right w:val="none" w:sz="4" w:space="0" w:color="000000"/>
        <w:between w:val="none" w:sz="4" w:space="0" w:color="000000"/>
      </w:pBdr>
      <w:tabs>
        <w:tab w:val="center" w:pos="6180"/>
      </w:tabs>
      <w:spacing w:after="0" w:line="336" w:lineRule="atLeast"/>
    </w:pPr>
    <w:rPr>
      <w:rFonts w:ascii="VNI-Times" w:eastAsia="Times New Roman" w:hAnsi="VNI-Times" w:cs="VNI-Times"/>
      <w:b/>
      <w:bCs/>
      <w:sz w:val="28"/>
      <w:szCs w:val="28"/>
    </w:rPr>
  </w:style>
  <w:style w:type="paragraph" w:styleId="BalloonText">
    <w:name w:val="Balloon Text"/>
    <w:basedOn w:val="Normal"/>
    <w:link w:val="BalloonTextChar"/>
    <w:uiPriority w:val="99"/>
    <w:semiHidden/>
    <w:unhideWhenUsed/>
    <w:rsid w:val="00CB44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498"/>
    <w:rPr>
      <w:rFonts w:ascii="Segoe UI" w:eastAsia="Calibri" w:hAnsi="Segoe UI" w:cs="Segoe UI"/>
      <w:sz w:val="18"/>
      <w:szCs w:val="18"/>
    </w:rPr>
  </w:style>
  <w:style w:type="character" w:customStyle="1" w:styleId="fontstyle21">
    <w:name w:val="fontstyle21"/>
    <w:basedOn w:val="DefaultParagraphFont"/>
    <w:rsid w:val="00CB4498"/>
    <w:rPr>
      <w:rFonts w:ascii="TimesNewRomanPS-BoldMT" w:hAnsi="TimesNewRomanPS-BoldMT" w:hint="default"/>
      <w:b/>
      <w:bCs/>
      <w:i w:val="0"/>
      <w:iCs w:val="0"/>
      <w:color w:val="000000"/>
      <w:sz w:val="24"/>
      <w:szCs w:val="24"/>
    </w:rPr>
  </w:style>
  <w:style w:type="paragraph" w:customStyle="1" w:styleId="CharCharChar1CharCharCharCharCharCharCharCharChar1CharCharCharCharCharCharCharCharCharCharCharCharCharCharCharChar">
    <w:name w:val="Char Char Char1 Char Char Char Char Char Char Char Char Char1 Char Char Char Char Char Char Char Char Char Char Char Char Char Char Char Char"/>
    <w:next w:val="Normal"/>
    <w:autoRedefine/>
    <w:semiHidden/>
    <w:rsid w:val="00CC431C"/>
    <w:pPr>
      <w:spacing w:line="240" w:lineRule="exact"/>
      <w:jc w:val="both"/>
    </w:pPr>
    <w:rPr>
      <w:rFonts w:eastAsia="Times New Roman" w:cs="Times New Roman"/>
      <w:sz w:val="28"/>
    </w:rPr>
  </w:style>
  <w:style w:type="character" w:customStyle="1" w:styleId="Bodytext2">
    <w:name w:val="Body text (2)_"/>
    <w:link w:val="Bodytext21"/>
    <w:uiPriority w:val="99"/>
    <w:locked/>
    <w:rsid w:val="004F0656"/>
    <w:rPr>
      <w:b/>
      <w:bCs/>
      <w:sz w:val="27"/>
      <w:szCs w:val="27"/>
      <w:shd w:val="clear" w:color="auto" w:fill="FFFFFF"/>
    </w:rPr>
  </w:style>
  <w:style w:type="paragraph" w:customStyle="1" w:styleId="Bodytext21">
    <w:name w:val="Body text (2)1"/>
    <w:basedOn w:val="Normal"/>
    <w:link w:val="Bodytext2"/>
    <w:uiPriority w:val="99"/>
    <w:rsid w:val="004F0656"/>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0" w:line="322" w:lineRule="exact"/>
      <w:ind w:hanging="2200"/>
      <w:jc w:val="right"/>
    </w:pPr>
    <w:rPr>
      <w:rFonts w:eastAsiaTheme="minorHAnsi" w:cstheme="minorBidi"/>
      <w:b/>
      <w:bCs/>
      <w:sz w:val="27"/>
      <w:szCs w:val="27"/>
    </w:rPr>
  </w:style>
  <w:style w:type="character" w:customStyle="1" w:styleId="Tableofcontents">
    <w:name w:val="Table of contents_"/>
    <w:link w:val="Tableofcontents0"/>
    <w:uiPriority w:val="99"/>
    <w:locked/>
    <w:rsid w:val="004F0656"/>
    <w:rPr>
      <w:sz w:val="27"/>
      <w:szCs w:val="27"/>
      <w:shd w:val="clear" w:color="auto" w:fill="FFFFFF"/>
    </w:rPr>
  </w:style>
  <w:style w:type="paragraph" w:customStyle="1" w:styleId="Tableofcontents0">
    <w:name w:val="Table of contents"/>
    <w:basedOn w:val="Normal"/>
    <w:link w:val="Tableofcontents"/>
    <w:uiPriority w:val="99"/>
    <w:rsid w:val="004F0656"/>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0" w:line="322" w:lineRule="exact"/>
      <w:jc w:val="right"/>
    </w:pPr>
    <w:rPr>
      <w:rFonts w:eastAsia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4B71D-7499-4DF5-8AAD-6A568E9F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3430</TotalTime>
  <Pages>26</Pages>
  <Words>6066</Words>
  <Characters>34582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2024</cp:lastModifiedBy>
  <cp:revision>178</cp:revision>
  <cp:lastPrinted>2024-03-20T08:04:00Z</cp:lastPrinted>
  <dcterms:created xsi:type="dcterms:W3CDTF">2022-10-12T05:30:00Z</dcterms:created>
  <dcterms:modified xsi:type="dcterms:W3CDTF">2024-11-25T02:49:00Z</dcterms:modified>
</cp:coreProperties>
</file>